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05A0C">
      <w:pPr>
        <w:jc w:val="center"/>
        <w:rPr>
          <w:rFonts w:hint="eastAsia" w:ascii="仿宋_GB2312" w:eastAsia="仿宋_GB2312"/>
          <w:sz w:val="32"/>
          <w:szCs w:val="32"/>
          <w:lang w:eastAsia="zh-CN"/>
        </w:rPr>
      </w:pPr>
      <w:r>
        <w:rPr>
          <w:rFonts w:hint="eastAsia" w:ascii="黑体" w:hAnsi="黑体" w:eastAsia="黑体" w:cs="黑体"/>
          <w:sz w:val="44"/>
          <w:szCs w:val="44"/>
          <w:lang w:eastAsia="zh-CN"/>
        </w:rPr>
        <w:t>公</w:t>
      </w:r>
      <w:r>
        <w:rPr>
          <w:rFonts w:hint="eastAsia" w:ascii="黑体" w:hAnsi="黑体" w:eastAsia="黑体" w:cs="黑体"/>
          <w:sz w:val="44"/>
          <w:szCs w:val="44"/>
          <w:lang w:val="en-US" w:eastAsia="zh-CN"/>
        </w:rPr>
        <w:t xml:space="preserve"> </w:t>
      </w:r>
      <w:r>
        <w:rPr>
          <w:rFonts w:hint="eastAsia" w:ascii="黑体" w:hAnsi="黑体" w:eastAsia="黑体" w:cs="黑体"/>
          <w:sz w:val="44"/>
          <w:szCs w:val="44"/>
          <w:lang w:eastAsia="zh-CN"/>
        </w:rPr>
        <w:t>告</w:t>
      </w:r>
    </w:p>
    <w:p w14:paraId="587DCB85">
      <w:pPr>
        <w:adjustRightInd w:val="0"/>
        <w:snapToGrid w:val="0"/>
        <w:spacing w:line="264" w:lineRule="auto"/>
        <w:ind w:firstLine="640" w:firstLineChars="200"/>
        <w:rPr>
          <w:rFonts w:hint="eastAsia" w:ascii="仿宋" w:hAnsi="仿宋" w:eastAsia="仿宋" w:cs="仿宋"/>
          <w:sz w:val="32"/>
          <w:szCs w:val="32"/>
        </w:rPr>
      </w:pPr>
    </w:p>
    <w:p w14:paraId="7AFBF2BD">
      <w:pPr>
        <w:adjustRightInd w:val="0"/>
        <w:snapToGrid w:val="0"/>
        <w:spacing w:line="264" w:lineRule="auto"/>
        <w:ind w:firstLine="640" w:firstLineChars="200"/>
        <w:rPr>
          <w:rFonts w:hint="eastAsia" w:ascii="仿宋" w:hAnsi="仿宋" w:eastAsia="仿宋" w:cs="Times New Roman"/>
          <w:color w:val="000000"/>
          <w:kern w:val="2"/>
          <w:sz w:val="32"/>
          <w:szCs w:val="32"/>
          <w:lang w:val="en-US" w:eastAsia="zh-CN" w:bidi="ar"/>
        </w:rPr>
      </w:pPr>
      <w:r>
        <w:rPr>
          <w:rFonts w:hint="eastAsia" w:ascii="仿宋" w:hAnsi="仿宋" w:eastAsia="仿宋" w:cs="Times New Roman"/>
          <w:color w:val="000000"/>
          <w:kern w:val="2"/>
          <w:sz w:val="32"/>
          <w:szCs w:val="32"/>
          <w:lang w:val="en-US" w:eastAsia="zh-CN" w:bidi="ar"/>
        </w:rPr>
        <w:t>沈阳市澳体健康产业管理有限公司：</w:t>
      </w:r>
    </w:p>
    <w:p w14:paraId="0747B785">
      <w:pPr>
        <w:adjustRightInd w:val="0"/>
        <w:snapToGrid w:val="0"/>
        <w:spacing w:line="264" w:lineRule="auto"/>
        <w:ind w:firstLine="640" w:firstLineChars="200"/>
        <w:rPr>
          <w:rFonts w:hint="eastAsia" w:ascii="仿宋" w:hAnsi="仿宋" w:eastAsia="仿宋" w:cs="Times New Roman"/>
          <w:color w:val="000000"/>
          <w:kern w:val="2"/>
          <w:sz w:val="32"/>
          <w:szCs w:val="32"/>
          <w:lang w:val="en-US" w:eastAsia="zh-CN" w:bidi="ar"/>
        </w:rPr>
      </w:pPr>
      <w:r>
        <w:rPr>
          <w:rFonts w:hint="eastAsia" w:ascii="仿宋" w:hAnsi="仿宋" w:eastAsia="仿宋" w:cs="Times New Roman"/>
          <w:color w:val="000000"/>
          <w:kern w:val="2"/>
          <w:sz w:val="32"/>
          <w:szCs w:val="32"/>
          <w:lang w:val="en-US" w:eastAsia="zh-CN" w:bidi="ar"/>
        </w:rPr>
        <w:t>本委受理的袁琦与你单位支付劳动工资差额等事宜劳动争议一案，现已审理终结。因用其他方式无法向你单位送达，现依法向你单位公告送达沈北劳人仲字（2025）108号（终）仲裁裁决书。</w:t>
      </w:r>
    </w:p>
    <w:p w14:paraId="232664D7">
      <w:pPr>
        <w:adjustRightInd w:val="0"/>
        <w:snapToGrid w:val="0"/>
        <w:spacing w:line="264" w:lineRule="auto"/>
        <w:ind w:firstLine="640" w:firstLineChars="200"/>
        <w:rPr>
          <w:rFonts w:hint="eastAsia" w:ascii="仿宋" w:hAnsi="仿宋" w:eastAsia="仿宋" w:cs="Times New Roman"/>
          <w:color w:val="000000"/>
          <w:kern w:val="2"/>
          <w:sz w:val="32"/>
          <w:szCs w:val="32"/>
          <w:lang w:val="en-US" w:eastAsia="zh-CN" w:bidi="ar"/>
        </w:rPr>
      </w:pPr>
      <w:r>
        <w:rPr>
          <w:rFonts w:hint="eastAsia" w:ascii="仿宋" w:hAnsi="仿宋" w:eastAsia="仿宋" w:cs="Times New Roman"/>
          <w:color w:val="000000"/>
          <w:kern w:val="2"/>
          <w:sz w:val="32"/>
          <w:szCs w:val="32"/>
          <w:lang w:val="en-US" w:eastAsia="zh-CN" w:bidi="ar"/>
        </w:rPr>
        <w:t>裁决如下：</w:t>
      </w:r>
    </w:p>
    <w:p w14:paraId="3252264A">
      <w:pPr>
        <w:adjustRightInd w:val="0"/>
        <w:snapToGrid w:val="0"/>
        <w:spacing w:line="264" w:lineRule="auto"/>
        <w:ind w:firstLine="640" w:firstLineChars="200"/>
        <w:rPr>
          <w:rFonts w:hint="eastAsia" w:ascii="仿宋" w:hAnsi="仿宋" w:eastAsia="仿宋" w:cs="Times New Roman"/>
          <w:color w:val="000000"/>
          <w:kern w:val="2"/>
          <w:sz w:val="32"/>
          <w:szCs w:val="32"/>
          <w:lang w:val="en-US" w:eastAsia="zh-CN" w:bidi="ar"/>
        </w:rPr>
      </w:pPr>
      <w:r>
        <w:rPr>
          <w:rFonts w:hint="eastAsia" w:ascii="仿宋" w:hAnsi="仿宋" w:eastAsia="仿宋" w:cs="Times New Roman"/>
          <w:color w:val="000000"/>
          <w:kern w:val="2"/>
          <w:sz w:val="32"/>
          <w:szCs w:val="32"/>
          <w:lang w:val="en-US" w:eastAsia="zh-CN" w:bidi="ar"/>
        </w:rPr>
        <w:t>鉴于本案事实清楚，证据确实，故，根据《中华人民共和国劳动法》第五十条之规定，裁决如下：</w:t>
      </w:r>
    </w:p>
    <w:p w14:paraId="2695195E">
      <w:pPr>
        <w:adjustRightInd w:val="0"/>
        <w:snapToGrid w:val="0"/>
        <w:spacing w:line="264" w:lineRule="auto"/>
        <w:ind w:firstLine="640" w:firstLineChars="200"/>
        <w:rPr>
          <w:rFonts w:hint="eastAsia" w:ascii="仿宋" w:hAnsi="仿宋" w:eastAsia="仿宋" w:cs="Times New Roman"/>
          <w:color w:val="000000"/>
          <w:kern w:val="2"/>
          <w:sz w:val="32"/>
          <w:szCs w:val="32"/>
          <w:lang w:val="en-US" w:eastAsia="zh-CN" w:bidi="ar"/>
        </w:rPr>
      </w:pPr>
      <w:r>
        <w:rPr>
          <w:rFonts w:hint="eastAsia" w:ascii="仿宋" w:hAnsi="仿宋" w:eastAsia="仿宋" w:cs="Times New Roman"/>
          <w:color w:val="000000"/>
          <w:kern w:val="2"/>
          <w:sz w:val="32"/>
          <w:szCs w:val="32"/>
          <w:lang w:val="en-US" w:eastAsia="zh-CN" w:bidi="ar"/>
        </w:rPr>
        <w:t>被申请人在本裁决生效之日起十五日内向申请人支付2024年9月至2024年10月劳动工资共9752.08</w:t>
      </w:r>
      <w:bookmarkStart w:id="0" w:name="_GoBack"/>
      <w:bookmarkEnd w:id="0"/>
      <w:r>
        <w:rPr>
          <w:rFonts w:hint="eastAsia" w:ascii="仿宋" w:hAnsi="仿宋" w:eastAsia="仿宋" w:cs="Times New Roman"/>
          <w:color w:val="000000"/>
          <w:kern w:val="2"/>
          <w:sz w:val="32"/>
          <w:szCs w:val="32"/>
          <w:lang w:val="en-US" w:eastAsia="zh-CN" w:bidi="ar"/>
        </w:rPr>
        <w:t>元。本裁决为终局裁决。</w:t>
      </w:r>
    </w:p>
    <w:p w14:paraId="516B2EA8">
      <w:pPr>
        <w:adjustRightInd w:val="0"/>
        <w:snapToGrid w:val="0"/>
        <w:spacing w:line="264" w:lineRule="auto"/>
        <w:ind w:firstLine="640" w:firstLineChars="200"/>
        <w:rPr>
          <w:rFonts w:hint="eastAsia" w:ascii="仿宋" w:hAnsi="仿宋" w:eastAsia="仿宋" w:cs="Times New Roman"/>
          <w:color w:val="000000"/>
          <w:kern w:val="2"/>
          <w:sz w:val="32"/>
          <w:szCs w:val="32"/>
          <w:lang w:val="en-US" w:eastAsia="zh-CN" w:bidi="ar"/>
        </w:rPr>
      </w:pPr>
      <w:r>
        <w:rPr>
          <w:rFonts w:hint="eastAsia" w:ascii="仿宋" w:hAnsi="仿宋" w:eastAsia="仿宋" w:cs="Times New Roman"/>
          <w:color w:val="000000"/>
          <w:kern w:val="2"/>
          <w:sz w:val="32"/>
          <w:szCs w:val="32"/>
          <w:lang w:val="en-US" w:eastAsia="zh-CN" w:bidi="ar"/>
        </w:rPr>
        <w:t>根据《中华人民共和国劳动争议调解仲裁法》第四十七条、第四十八条、第四十九条的规定，劳动者对本裁决不服的，可以自收到仲裁裁决书之日起十五日内向基层人民法院起诉，用人单位对本裁决不服的，可以自收到仲裁裁决书之日起三十日内向本委所在地的中级人民法院申请撤销。当事人逾期不起诉的，该项仲裁裁决自作出之日起发生法律效力。</w:t>
      </w:r>
    </w:p>
    <w:p w14:paraId="798BC4F3">
      <w:pPr>
        <w:adjustRightInd w:val="0"/>
        <w:snapToGrid w:val="0"/>
        <w:spacing w:line="264" w:lineRule="auto"/>
        <w:ind w:firstLine="640" w:firstLineChars="200"/>
        <w:rPr>
          <w:rFonts w:hint="eastAsia" w:ascii="仿宋" w:hAnsi="仿宋" w:eastAsia="仿宋" w:cs="仿宋"/>
          <w:sz w:val="32"/>
          <w:szCs w:val="32"/>
        </w:rPr>
      </w:pPr>
    </w:p>
    <w:p w14:paraId="0EC733B2">
      <w:pPr>
        <w:adjustRightInd w:val="0"/>
        <w:snapToGrid w:val="0"/>
        <w:spacing w:line="264" w:lineRule="auto"/>
        <w:ind w:firstLine="640" w:firstLineChars="200"/>
        <w:rPr>
          <w:rFonts w:hint="eastAsia" w:ascii="仿宋" w:hAnsi="仿宋" w:eastAsia="仿宋" w:cs="仿宋"/>
          <w:sz w:val="32"/>
          <w:szCs w:val="32"/>
        </w:rPr>
      </w:pPr>
    </w:p>
    <w:p w14:paraId="6ACD4B4B">
      <w:pPr>
        <w:adjustRightInd w:val="0"/>
        <w:snapToGrid w:val="0"/>
        <w:spacing w:line="264" w:lineRule="auto"/>
        <w:jc w:val="right"/>
        <w:rPr>
          <w:rFonts w:hint="eastAsia" w:ascii="仿宋" w:hAnsi="仿宋" w:eastAsia="仿宋" w:cs="仿宋"/>
          <w:sz w:val="32"/>
          <w:szCs w:val="32"/>
          <w:lang w:eastAsia="zh-CN"/>
        </w:rPr>
      </w:pPr>
      <w:r>
        <w:rPr>
          <w:rFonts w:hint="eastAsia" w:ascii="仿宋" w:hAnsi="仿宋" w:eastAsia="仿宋" w:cs="仿宋"/>
          <w:sz w:val="32"/>
          <w:szCs w:val="32"/>
          <w:lang w:eastAsia="zh-CN"/>
        </w:rPr>
        <w:t>沈阳市沈北新区劳动人事争议仲裁委员会</w:t>
      </w:r>
    </w:p>
    <w:p w14:paraId="0DD826DA">
      <w:pPr>
        <w:ind w:firstLine="3200" w:firstLineChars="1000"/>
        <w:rPr>
          <w:rFonts w:ascii="仿宋" w:hAnsi="仿宋" w:eastAsia="仿宋" w:cs="仿宋"/>
          <w:sz w:val="32"/>
          <w:szCs w:val="32"/>
        </w:rPr>
      </w:pPr>
      <w:r>
        <w:rPr>
          <w:rFonts w:hint="eastAsia" w:ascii="仿宋" w:hAnsi="仿宋" w:eastAsia="仿宋" w:cs="仿宋"/>
          <w:sz w:val="32"/>
          <w:szCs w:val="32"/>
        </w:rPr>
        <w:t>二〇二</w:t>
      </w:r>
      <w:r>
        <w:rPr>
          <w:rFonts w:hint="eastAsia" w:ascii="仿宋" w:hAnsi="仿宋" w:eastAsia="仿宋" w:cs="仿宋"/>
          <w:sz w:val="32"/>
          <w:szCs w:val="32"/>
          <w:lang w:eastAsia="zh-CN"/>
        </w:rPr>
        <w:t>五</w:t>
      </w:r>
      <w:r>
        <w:rPr>
          <w:rFonts w:hint="eastAsia" w:ascii="仿宋" w:hAnsi="仿宋" w:eastAsia="仿宋" w:cs="仿宋"/>
          <w:sz w:val="32"/>
          <w:szCs w:val="32"/>
        </w:rPr>
        <w:t>年</w:t>
      </w:r>
      <w:r>
        <w:rPr>
          <w:rFonts w:hint="eastAsia" w:ascii="仿宋" w:hAnsi="仿宋" w:eastAsia="仿宋" w:cs="仿宋"/>
          <w:sz w:val="32"/>
          <w:szCs w:val="32"/>
          <w:lang w:val="en-US" w:eastAsia="zh-CN"/>
        </w:rPr>
        <w:t>八</w:t>
      </w:r>
      <w:r>
        <w:rPr>
          <w:rFonts w:hint="eastAsia" w:ascii="仿宋" w:hAnsi="仿宋" w:eastAsia="仿宋" w:cs="仿宋"/>
          <w:sz w:val="32"/>
          <w:szCs w:val="32"/>
        </w:rPr>
        <w:t>月</w:t>
      </w:r>
      <w:r>
        <w:rPr>
          <w:rFonts w:hint="eastAsia" w:ascii="仿宋" w:hAnsi="仿宋" w:eastAsia="仿宋" w:cs="仿宋"/>
          <w:sz w:val="32"/>
          <w:szCs w:val="32"/>
          <w:lang w:eastAsia="zh-CN"/>
        </w:rPr>
        <w:t>二</w:t>
      </w:r>
      <w:r>
        <w:rPr>
          <w:rFonts w:hint="eastAsia" w:ascii="仿宋" w:hAnsi="仿宋" w:eastAsia="仿宋" w:cs="仿宋"/>
          <w:sz w:val="32"/>
          <w:szCs w:val="32"/>
        </w:rPr>
        <w:t>十日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3OTczYWNkNDcwODA3Yzk1Y2UzN2FhZWVhZDA0ODUifQ=="/>
  </w:docVars>
  <w:rsids>
    <w:rsidRoot w:val="00E85F4C"/>
    <w:rsid w:val="001507CF"/>
    <w:rsid w:val="00171534"/>
    <w:rsid w:val="001F0CA6"/>
    <w:rsid w:val="00815E77"/>
    <w:rsid w:val="008669B2"/>
    <w:rsid w:val="008C25F3"/>
    <w:rsid w:val="00987359"/>
    <w:rsid w:val="00A4396B"/>
    <w:rsid w:val="00A7749A"/>
    <w:rsid w:val="00AB349A"/>
    <w:rsid w:val="00C64210"/>
    <w:rsid w:val="00D161B9"/>
    <w:rsid w:val="00E721AF"/>
    <w:rsid w:val="00E85F4C"/>
    <w:rsid w:val="00EE01E8"/>
    <w:rsid w:val="03925404"/>
    <w:rsid w:val="0D701F9F"/>
    <w:rsid w:val="114E526F"/>
    <w:rsid w:val="366C1041"/>
    <w:rsid w:val="3AFE40F4"/>
    <w:rsid w:val="4C046058"/>
    <w:rsid w:val="507F7B5F"/>
    <w:rsid w:val="55A85C75"/>
    <w:rsid w:val="55F81B3A"/>
    <w:rsid w:val="6B4A5574"/>
    <w:rsid w:val="6D417701"/>
    <w:rsid w:val="7ADB78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szCs w:val="20"/>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kern w:val="2"/>
      <w:sz w:val="18"/>
      <w:szCs w:val="18"/>
    </w:rPr>
  </w:style>
  <w:style w:type="character" w:customStyle="1" w:styleId="9">
    <w:name w:val="页脚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380</Words>
  <Characters>399</Characters>
  <Lines>3</Lines>
  <Paragraphs>1</Paragraphs>
  <TotalTime>4</TotalTime>
  <ScaleCrop>false</ScaleCrop>
  <LinksUpToDate>false</LinksUpToDate>
  <CharactersWithSpaces>400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2024-10-15T06:02:00Z</dcterms:created>
  <dc:creator>zc</dc:creator>
  <cp:lastModifiedBy>澄</cp:lastModifiedBy>
  <cp:lastPrinted>2025-03-03T00:39:00Z</cp:lastPrinted>
  <dcterms:modified xsi:type="dcterms:W3CDTF">2025-08-21T07:12:47Z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013C7F47E1BA40638E53C5247F7CD5A6_13</vt:lpwstr>
  </property>
  <property fmtid="{D5CDD505-2E9C-101B-9397-08002B2CF9AE}" pid="4" name="KSOTemplateDocerSaveRecord">
    <vt:lpwstr>eyJoZGlkIjoiMmU1NjUwNjhjNTc4OTcxODk0ZTMzODcwM2ZlMmFjNDgiLCJ1c2VySWQiOiI0NDI1Mzg0MjMifQ==</vt:lpwstr>
  </property>
</Properties>
</file>