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138D9">
      <w:pPr>
        <w:ind w:firstLine="1600" w:firstLineChars="400"/>
        <w:jc w:val="both"/>
        <w:rPr>
          <w:rFonts w:hint="default" w:ascii="华文中宋" w:hAnsi="华文中宋" w:eastAsia="华文中宋" w:cs="华文中宋"/>
          <w:sz w:val="40"/>
          <w:szCs w:val="40"/>
          <w:lang w:val="en-US" w:eastAsia="zh-CN"/>
        </w:rPr>
      </w:pPr>
      <w:r>
        <w:rPr>
          <w:rFonts w:hint="eastAsia" w:ascii="华文中宋" w:hAnsi="华文中宋" w:eastAsia="华文中宋" w:cs="华文中宋"/>
          <w:sz w:val="40"/>
          <w:szCs w:val="40"/>
          <w:lang w:val="en-US" w:eastAsia="zh-CN"/>
        </w:rPr>
        <w:t>（2026）</w:t>
      </w:r>
      <w:r>
        <w:rPr>
          <w:rFonts w:hint="eastAsia" w:ascii="华文中宋" w:hAnsi="华文中宋" w:eastAsia="华文中宋" w:cs="华文中宋"/>
          <w:sz w:val="40"/>
          <w:szCs w:val="40"/>
          <w:lang w:eastAsia="zh-CN"/>
        </w:rPr>
        <w:t>盘兴劳人</w:t>
      </w:r>
      <w:r>
        <w:rPr>
          <w:rFonts w:hint="eastAsia" w:ascii="华文中宋" w:hAnsi="华文中宋" w:eastAsia="华文中宋" w:cs="华文中宋"/>
          <w:sz w:val="40"/>
          <w:szCs w:val="40"/>
          <w:lang w:val="en-US" w:eastAsia="zh-CN"/>
        </w:rPr>
        <w:t>仲终38号</w:t>
      </w:r>
    </w:p>
    <w:p w14:paraId="6DCF55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jc w:val="left"/>
        <w:textAlignment w:val="auto"/>
        <w:rPr>
          <w:rFonts w:hint="eastAsia" w:ascii="仿宋_GB2312" w:eastAsia="仿宋_GB2312" w:cs="宋体"/>
          <w:b/>
          <w:bCs/>
          <w:kern w:val="0"/>
          <w:sz w:val="32"/>
          <w:szCs w:val="32"/>
          <w:lang w:val="en-US" w:eastAsia="zh-CN"/>
        </w:rPr>
      </w:pPr>
    </w:p>
    <w:p w14:paraId="57BAB5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auto"/>
        <w:rPr>
          <w:rFonts w:hint="eastAsia" w:ascii="仿宋_GB2312" w:hAnsi="Calibri" w:eastAsia="仿宋_GB2312" w:cs="宋体"/>
          <w:kern w:val="0"/>
          <w:sz w:val="32"/>
          <w:szCs w:val="32"/>
          <w:lang w:val="en-US" w:eastAsia="zh-CN" w:bidi="ar-SA"/>
        </w:rPr>
      </w:pPr>
      <w:r>
        <w:rPr>
          <w:rFonts w:hint="eastAsia" w:ascii="仿宋_GB2312" w:eastAsia="仿宋_GB2312" w:cs="宋体"/>
          <w:kern w:val="0"/>
          <w:sz w:val="32"/>
          <w:szCs w:val="32"/>
          <w:lang w:val="en-US" w:eastAsia="zh-CN" w:bidi="ar-SA"/>
        </w:rPr>
        <w:t>盘锦市兴隆台区萱萱服装精品店</w:t>
      </w:r>
      <w:r>
        <w:rPr>
          <w:rFonts w:hint="eastAsia" w:ascii="仿宋_GB2312" w:hAnsi="Calibri" w:eastAsia="仿宋_GB2312" w:cs="宋体"/>
          <w:kern w:val="0"/>
          <w:sz w:val="32"/>
          <w:szCs w:val="32"/>
          <w:lang w:val="en-US" w:eastAsia="zh-CN" w:bidi="ar-SA"/>
        </w:rPr>
        <w:t>：</w:t>
      </w:r>
    </w:p>
    <w:p w14:paraId="6219738B">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本委受理申请人</w:t>
      </w:r>
      <w:r>
        <w:rPr>
          <w:rFonts w:hint="eastAsia" w:ascii="仿宋_GB2312" w:eastAsia="仿宋_GB2312" w:cs="宋体"/>
          <w:kern w:val="0"/>
          <w:sz w:val="32"/>
          <w:szCs w:val="32"/>
          <w:lang w:val="en-US" w:eastAsia="zh-CN"/>
        </w:rPr>
        <w:t>李红月</w:t>
      </w:r>
      <w:r>
        <w:rPr>
          <w:rFonts w:hint="eastAsia" w:ascii="仿宋_GB2312" w:hAnsi="Calibri" w:eastAsia="仿宋_GB2312" w:cs="宋体"/>
          <w:kern w:val="0"/>
          <w:sz w:val="32"/>
          <w:szCs w:val="32"/>
          <w:lang w:val="en-US" w:eastAsia="zh-CN" w:bidi="ar-SA"/>
        </w:rPr>
        <w:t>诉你单位</w:t>
      </w:r>
      <w:r>
        <w:rPr>
          <w:rFonts w:hint="eastAsia" w:ascii="仿宋_GB2312" w:eastAsia="仿宋_GB2312" w:cs="宋体"/>
          <w:kern w:val="0"/>
          <w:sz w:val="32"/>
          <w:szCs w:val="32"/>
          <w:lang w:val="en-US" w:eastAsia="zh-CN" w:bidi="ar-SA"/>
        </w:rPr>
        <w:t>劳动报酬、未签订劳动合同等</w:t>
      </w:r>
      <w:r>
        <w:rPr>
          <w:rFonts w:hint="eastAsia" w:ascii="仿宋_GB2312" w:hAnsi="Calibri" w:eastAsia="仿宋_GB2312" w:cs="宋体"/>
          <w:kern w:val="0"/>
          <w:sz w:val="32"/>
          <w:szCs w:val="32"/>
          <w:lang w:val="en-US" w:eastAsia="zh-CN" w:bidi="ar-SA"/>
        </w:rPr>
        <w:t>纠纷一案（202</w:t>
      </w:r>
      <w:r>
        <w:rPr>
          <w:rFonts w:hint="eastAsia" w:ascii="仿宋_GB2312" w:eastAsia="仿宋_GB2312" w:cs="宋体"/>
          <w:kern w:val="0"/>
          <w:sz w:val="32"/>
          <w:szCs w:val="32"/>
          <w:lang w:val="en-US" w:eastAsia="zh-CN" w:bidi="ar-SA"/>
        </w:rPr>
        <w:t>6</w:t>
      </w:r>
      <w:r>
        <w:rPr>
          <w:rFonts w:hint="eastAsia" w:ascii="仿宋_GB2312" w:hAnsi="Calibri" w:eastAsia="仿宋_GB2312" w:cs="宋体"/>
          <w:kern w:val="0"/>
          <w:sz w:val="32"/>
          <w:szCs w:val="32"/>
          <w:lang w:val="en-US" w:eastAsia="zh-CN" w:bidi="ar-SA"/>
        </w:rPr>
        <w:t>）盘兴劳人</w:t>
      </w:r>
      <w:r>
        <w:rPr>
          <w:rFonts w:hint="eastAsia" w:ascii="仿宋_GB2312" w:eastAsia="仿宋_GB2312" w:cs="宋体"/>
          <w:kern w:val="0"/>
          <w:sz w:val="32"/>
          <w:szCs w:val="32"/>
          <w:lang w:val="en-US" w:eastAsia="zh-CN" w:bidi="ar-SA"/>
        </w:rPr>
        <w:t>仲38</w:t>
      </w:r>
      <w:r>
        <w:rPr>
          <w:rFonts w:hint="eastAsia" w:ascii="仿宋_GB2312" w:hAnsi="Calibri" w:eastAsia="仿宋_GB2312" w:cs="宋体"/>
          <w:kern w:val="0"/>
          <w:sz w:val="32"/>
          <w:szCs w:val="32"/>
          <w:lang w:val="en-US" w:eastAsia="zh-CN" w:bidi="ar-SA"/>
        </w:rPr>
        <w:t>号，已作出仲裁裁决。根据《中华人民共和国劳动法》第五十条，《中华人民共和国劳动合同法》第八十二条、第二十六条，《中华人民共和国劳动争议调解仲裁法》第六条、第三十六条第二款、第四十七条的规定，本委依法作缺席裁决如下：</w:t>
      </w:r>
    </w:p>
    <w:p w14:paraId="27762F34">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1.被申请人盘锦市兴隆台区萱萱服装精品店支付申请人李红月2025年8月1日至2025年12月31日期间工资15870元；</w:t>
      </w:r>
    </w:p>
    <w:p w14:paraId="0B572DCC">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2.被申请人盘锦市兴隆台区萱萱服装精品店支付申请人李红月未签订书面劳动合同二倍工资差额827.58元；</w:t>
      </w:r>
    </w:p>
    <w:p w14:paraId="43E501CF">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3.驳回申请人其他仲裁请求</w:t>
      </w:r>
      <w:r>
        <w:rPr>
          <w:rFonts w:hint="eastAsia" w:ascii="仿宋_GB2312" w:eastAsia="仿宋_GB2312" w:cs="宋体"/>
          <w:kern w:val="0"/>
          <w:sz w:val="32"/>
          <w:szCs w:val="32"/>
          <w:lang w:val="en-US" w:eastAsia="zh-CN" w:bidi="ar-SA"/>
        </w:rPr>
        <w:t>。</w:t>
      </w:r>
    </w:p>
    <w:p w14:paraId="5B474AE4">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eastAsia="仿宋_GB2312" w:cs="宋体"/>
          <w:kern w:val="0"/>
          <w:sz w:val="32"/>
          <w:szCs w:val="32"/>
          <w:lang w:val="en-US" w:eastAsia="zh-CN"/>
        </w:rPr>
      </w:pPr>
      <w:r>
        <w:rPr>
          <w:rFonts w:hint="eastAsia" w:ascii="仿宋_GB2312" w:eastAsia="仿宋_GB2312" w:cs="宋体"/>
          <w:kern w:val="0"/>
          <w:sz w:val="32"/>
          <w:szCs w:val="32"/>
          <w:lang w:val="en-US" w:eastAsia="zh-CN"/>
        </w:rPr>
        <w:t>本裁决为终局裁决，自作出之日起发生法律效力。当事人应当自收到本裁决之日起十五日内履行。</w:t>
      </w:r>
    </w:p>
    <w:p w14:paraId="3231BE97">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eastAsia="仿宋_GB2312" w:cs="宋体"/>
          <w:kern w:val="0"/>
          <w:sz w:val="32"/>
          <w:szCs w:val="32"/>
          <w:lang w:val="en-US" w:eastAsia="zh-CN"/>
        </w:rPr>
      </w:pPr>
      <w:r>
        <w:rPr>
          <w:rFonts w:hint="eastAsia" w:ascii="仿宋_GB2312" w:eastAsia="仿宋_GB2312" w:cs="宋体"/>
          <w:kern w:val="0"/>
          <w:sz w:val="32"/>
          <w:szCs w:val="32"/>
          <w:lang w:val="en-US" w:eastAsia="zh-CN"/>
        </w:rPr>
        <w:t>根据《中华人民共和国</w:t>
      </w:r>
      <w:r>
        <w:rPr>
          <w:rFonts w:hint="eastAsia" w:ascii="仿宋_GB2312" w:eastAsia="仿宋_GB2312" w:cs="宋体"/>
          <w:kern w:val="0"/>
          <w:sz w:val="32"/>
          <w:szCs w:val="32"/>
          <w:lang w:val="en-US" w:eastAsia="zh-CN"/>
        </w:rPr>
        <w:fldChar w:fldCharType="begin"/>
      </w:r>
      <w:r>
        <w:rPr>
          <w:rFonts w:hint="eastAsia" w:ascii="仿宋_GB2312" w:eastAsia="仿宋_GB2312" w:cs="宋体"/>
          <w:kern w:val="0"/>
          <w:sz w:val="32"/>
          <w:szCs w:val="32"/>
          <w:lang w:val="en-US" w:eastAsia="zh-CN"/>
        </w:rPr>
        <w:instrText xml:space="preserve"> HYPERLINK "https://www.66law.cn/tiaoli/988.aspx" \o "劳动争议调解仲裁法" \t "_blank" </w:instrText>
      </w:r>
      <w:r>
        <w:rPr>
          <w:rFonts w:hint="eastAsia" w:ascii="仿宋_GB2312" w:eastAsia="仿宋_GB2312" w:cs="宋体"/>
          <w:kern w:val="0"/>
          <w:sz w:val="32"/>
          <w:szCs w:val="32"/>
          <w:lang w:val="en-US" w:eastAsia="zh-CN"/>
        </w:rPr>
        <w:fldChar w:fldCharType="separate"/>
      </w:r>
      <w:r>
        <w:rPr>
          <w:rFonts w:hint="eastAsia" w:ascii="仿宋_GB2312" w:eastAsia="仿宋_GB2312" w:cs="宋体"/>
          <w:kern w:val="0"/>
          <w:sz w:val="32"/>
          <w:szCs w:val="32"/>
          <w:lang w:val="en-US" w:eastAsia="zh-CN"/>
        </w:rPr>
        <w:t>劳动争议调解仲裁法</w:t>
      </w:r>
      <w:r>
        <w:rPr>
          <w:rFonts w:hint="eastAsia" w:ascii="仿宋_GB2312" w:eastAsia="仿宋_GB2312" w:cs="宋体"/>
          <w:kern w:val="0"/>
          <w:sz w:val="32"/>
          <w:szCs w:val="32"/>
          <w:lang w:val="en-US" w:eastAsia="zh-CN"/>
        </w:rPr>
        <w:fldChar w:fldCharType="end"/>
      </w:r>
      <w:r>
        <w:rPr>
          <w:rFonts w:hint="eastAsia" w:ascii="仿宋_GB2312" w:eastAsia="仿宋_GB2312" w:cs="宋体"/>
          <w:kern w:val="0"/>
          <w:sz w:val="32"/>
          <w:szCs w:val="32"/>
          <w:lang w:val="en-US" w:eastAsia="zh-CN"/>
        </w:rPr>
        <w:t>》第四十八条的规定，劳动者对本裁决不服的，可以自收到仲裁裁决书之日起十五日内向人民法院起诉。用人单位自收到本裁决之日起三十日内有权利依据《中华人民共和国</w:t>
      </w:r>
      <w:r>
        <w:rPr>
          <w:rFonts w:hint="eastAsia" w:ascii="仿宋_GB2312" w:eastAsia="仿宋_GB2312" w:cs="宋体"/>
          <w:kern w:val="0"/>
          <w:sz w:val="32"/>
          <w:szCs w:val="32"/>
          <w:lang w:val="en-US" w:eastAsia="zh-CN"/>
        </w:rPr>
        <w:fldChar w:fldCharType="begin"/>
      </w:r>
      <w:r>
        <w:rPr>
          <w:rFonts w:hint="eastAsia" w:ascii="仿宋_GB2312" w:eastAsia="仿宋_GB2312" w:cs="宋体"/>
          <w:kern w:val="0"/>
          <w:sz w:val="32"/>
          <w:szCs w:val="32"/>
          <w:lang w:val="en-US" w:eastAsia="zh-CN"/>
        </w:rPr>
        <w:instrText xml:space="preserve"> HYPERLINK "https://www.66law.cn/tiaoli/988.aspx" \o "劳动争议调解仲裁法" \t "_blank" </w:instrText>
      </w:r>
      <w:r>
        <w:rPr>
          <w:rFonts w:hint="eastAsia" w:ascii="仿宋_GB2312" w:eastAsia="仿宋_GB2312" w:cs="宋体"/>
          <w:kern w:val="0"/>
          <w:sz w:val="32"/>
          <w:szCs w:val="32"/>
          <w:lang w:val="en-US" w:eastAsia="zh-CN"/>
        </w:rPr>
        <w:fldChar w:fldCharType="separate"/>
      </w:r>
      <w:r>
        <w:rPr>
          <w:rFonts w:hint="eastAsia" w:ascii="仿宋_GB2312" w:eastAsia="仿宋_GB2312" w:cs="宋体"/>
          <w:kern w:val="0"/>
          <w:sz w:val="32"/>
          <w:szCs w:val="32"/>
          <w:lang w:val="en-US" w:eastAsia="zh-CN"/>
        </w:rPr>
        <w:t>劳动争议调解仲裁法</w:t>
      </w:r>
      <w:r>
        <w:rPr>
          <w:rFonts w:hint="eastAsia" w:ascii="仿宋_GB2312" w:eastAsia="仿宋_GB2312" w:cs="宋体"/>
          <w:kern w:val="0"/>
          <w:sz w:val="32"/>
          <w:szCs w:val="32"/>
          <w:lang w:val="en-US" w:eastAsia="zh-CN"/>
        </w:rPr>
        <w:fldChar w:fldCharType="end"/>
      </w:r>
      <w:r>
        <w:rPr>
          <w:rFonts w:hint="eastAsia" w:ascii="仿宋_GB2312" w:eastAsia="仿宋_GB2312" w:cs="宋体"/>
          <w:kern w:val="0"/>
          <w:sz w:val="32"/>
          <w:szCs w:val="32"/>
          <w:lang w:val="en-US" w:eastAsia="zh-CN"/>
        </w:rPr>
        <w:t>》第四十九条规定向本委所在地的中级人民法院申请撤销裁决。一方当事人拒不履行生效仲裁裁决的，另一方当事人可以向当地人民法院申请强制执行。</w:t>
      </w:r>
    </w:p>
    <w:p w14:paraId="6D165290">
      <w:pPr>
        <w:keepNext w:val="0"/>
        <w:keepLines w:val="0"/>
        <w:pageBreakBefore w:val="0"/>
        <w:numPr>
          <w:ilvl w:val="0"/>
          <w:numId w:val="0"/>
        </w:numPr>
        <w:kinsoku/>
        <w:wordWrap/>
        <w:overflowPunct/>
        <w:topLinePunct w:val="0"/>
        <w:autoSpaceDE/>
        <w:autoSpaceDN/>
        <w:bidi w:val="0"/>
        <w:adjustRightInd/>
        <w:snapToGrid/>
        <w:spacing w:line="400" w:lineRule="exact"/>
        <w:ind w:firstLine="640" w:firstLineChars="200"/>
        <w:jc w:val="left"/>
        <w:textAlignment w:val="auto"/>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因用其他方式无法向你单位送达仲裁文书，现依法向你公告送达（202</w:t>
      </w:r>
      <w:r>
        <w:rPr>
          <w:rFonts w:hint="eastAsia" w:ascii="仿宋_GB2312" w:eastAsia="仿宋_GB2312" w:cs="宋体"/>
          <w:kern w:val="0"/>
          <w:sz w:val="32"/>
          <w:szCs w:val="32"/>
          <w:lang w:val="en-US" w:eastAsia="zh-CN" w:bidi="ar-SA"/>
        </w:rPr>
        <w:t>6</w:t>
      </w:r>
      <w:r>
        <w:rPr>
          <w:rFonts w:hint="eastAsia" w:ascii="仿宋_GB2312" w:hAnsi="Calibri" w:eastAsia="仿宋_GB2312" w:cs="宋体"/>
          <w:kern w:val="0"/>
          <w:sz w:val="32"/>
          <w:szCs w:val="32"/>
          <w:lang w:val="en-US" w:eastAsia="zh-CN" w:bidi="ar-SA"/>
        </w:rPr>
        <w:t>）盘兴劳人</w:t>
      </w:r>
      <w:r>
        <w:rPr>
          <w:rFonts w:hint="eastAsia" w:ascii="仿宋_GB2312" w:eastAsia="仿宋_GB2312" w:cs="宋体"/>
          <w:kern w:val="0"/>
          <w:sz w:val="32"/>
          <w:szCs w:val="32"/>
          <w:lang w:val="en-US" w:eastAsia="zh-CN" w:bidi="ar-SA"/>
        </w:rPr>
        <w:t>仲终38</w:t>
      </w:r>
      <w:r>
        <w:rPr>
          <w:rFonts w:hint="eastAsia" w:ascii="仿宋_GB2312" w:hAnsi="Calibri" w:eastAsia="仿宋_GB2312" w:cs="宋体"/>
          <w:kern w:val="0"/>
          <w:sz w:val="32"/>
          <w:szCs w:val="32"/>
          <w:lang w:val="en-US" w:eastAsia="zh-CN" w:bidi="ar-SA"/>
        </w:rPr>
        <w:t>号仲裁裁决书，自公告之日起经30日即视为送达。</w:t>
      </w:r>
    </w:p>
    <w:p w14:paraId="1AE4C3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firstLine="640" w:firstLineChars="200"/>
        <w:jc w:val="left"/>
        <w:textAlignment w:val="auto"/>
        <w:rPr>
          <w:rFonts w:hint="eastAsia" w:ascii="仿宋_GB2312" w:hAnsi="Calibri" w:eastAsia="仿宋_GB2312" w:cs="宋体"/>
          <w:kern w:val="0"/>
          <w:sz w:val="32"/>
          <w:szCs w:val="32"/>
          <w:lang w:val="en-US" w:eastAsia="zh-CN" w:bidi="ar-SA"/>
        </w:rPr>
      </w:pPr>
      <w:r>
        <w:rPr>
          <w:rFonts w:hint="eastAsia" w:ascii="仿宋_GB2312" w:hAnsi="Calibri" w:eastAsia="仿宋_GB2312" w:cs="宋体"/>
          <w:kern w:val="0"/>
          <w:sz w:val="32"/>
          <w:szCs w:val="32"/>
          <w:lang w:val="en-US" w:eastAsia="zh-CN" w:bidi="ar-SA"/>
        </w:rPr>
        <w:t>特此公告</w:t>
      </w:r>
      <w:r>
        <w:rPr>
          <w:rFonts w:hint="eastAsia" w:ascii="仿宋_GB2312" w:hAnsi="Calibri" w:eastAsia="仿宋_GB2312" w:cs="宋体"/>
          <w:kern w:val="0"/>
          <w:sz w:val="32"/>
          <w:szCs w:val="32"/>
          <w:lang w:val="en-US" w:eastAsia="zh-CN" w:bidi="ar-SA"/>
        </w:rPr>
        <w:t xml:space="preserve">              </w:t>
      </w:r>
    </w:p>
    <w:p w14:paraId="634C30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560" w:firstLineChars="200"/>
        <w:jc w:val="left"/>
        <w:textAlignment w:val="auto"/>
        <w:rPr>
          <w:rFonts w:hint="eastAsia" w:ascii="仿宋_GB2312" w:hAnsi="仿宋_GB2312" w:eastAsia="仿宋_GB2312" w:cs="仿宋_GB2312"/>
          <w:sz w:val="28"/>
          <w:szCs w:val="28"/>
          <w:lang w:val="en-US" w:eastAsia="zh-CN"/>
        </w:rPr>
      </w:pPr>
    </w:p>
    <w:p w14:paraId="18077F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firstLine="560" w:firstLineChars="200"/>
        <w:jc w:val="left"/>
        <w:textAlignment w:val="auto"/>
        <w:rPr>
          <w:rFonts w:hint="eastAsia" w:ascii="仿宋_GB2312" w:hAnsi="仿宋_GB2312" w:eastAsia="仿宋_GB2312" w:cs="仿宋_GB2312"/>
          <w:sz w:val="28"/>
          <w:szCs w:val="28"/>
          <w:lang w:val="en-US" w:eastAsia="zh-CN"/>
        </w:rPr>
      </w:pPr>
    </w:p>
    <w:p w14:paraId="0D9D86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3834" w:leftChars="1064" w:right="0" w:hanging="1600" w:hangingChars="5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盘锦市兴隆台区</w:t>
      </w:r>
      <w:r>
        <w:rPr>
          <w:rFonts w:hint="eastAsia" w:ascii="仿宋_GB2312" w:hAnsi="仿宋_GB2312" w:eastAsia="仿宋_GB2312" w:cs="仿宋_GB2312"/>
          <w:sz w:val="32"/>
          <w:szCs w:val="32"/>
        </w:rPr>
        <w:t>劳动人事争议仲裁委员会</w:t>
      </w:r>
      <w:r>
        <w:rPr>
          <w:rFonts w:hint="eastAsia" w:ascii="仿宋_GB2312" w:hAnsi="仿宋_GB2312" w:eastAsia="仿宋_GB2312" w:cs="仿宋_GB2312"/>
          <w:sz w:val="32"/>
          <w:szCs w:val="32"/>
          <w:lang w:val="en-US" w:eastAsia="zh-CN"/>
        </w:rPr>
        <w:t>2026年5月1</w:t>
      </w:r>
      <w:bookmarkStart w:id="0" w:name="_GoBack"/>
      <w:bookmarkEnd w:id="0"/>
      <w:r>
        <w:rPr>
          <w:rFonts w:hint="eastAsia" w:ascii="仿宋_GB2312" w:hAnsi="仿宋_GB2312" w:eastAsia="仿宋_GB2312" w:cs="仿宋_GB2312"/>
          <w:sz w:val="32"/>
          <w:szCs w:val="32"/>
          <w:lang w:val="en-US" w:eastAsia="zh-CN"/>
        </w:rPr>
        <w:t>5日</w:t>
      </w:r>
    </w:p>
    <w:p w14:paraId="7A2C1DE4"/>
    <w:sectPr>
      <w:pgSz w:w="11906" w:h="16838"/>
      <w:pgMar w:top="1270" w:right="1800" w:bottom="127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2481D"/>
    <w:rsid w:val="5C97133B"/>
    <w:rsid w:val="647946F0"/>
    <w:rsid w:val="6CA9131C"/>
    <w:rsid w:val="6DEC134B"/>
    <w:rsid w:val="7E766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413</Words>
  <Characters>440</Characters>
  <Lines>0</Lines>
  <Paragraphs>0</Paragraphs>
  <TotalTime>0</TotalTime>
  <ScaleCrop>false</ScaleCrop>
  <LinksUpToDate>false</LinksUpToDate>
  <CharactersWithSpaces>454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2026-02-26T01:17:00Z</dcterms:created>
  <dc:creator>Administrator</dc:creator>
  <cp:lastModifiedBy>谢佳霖</cp:lastModifiedBy>
  <dcterms:modified xsi:type="dcterms:W3CDTF">2026-05-15T03:15:26Z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eyJoZGlkIjoiZmM2Y2NmOTc3OTg5YmE2M2VmYjIzYmVmMGUyMmMwN2EiLCJ1c2VySWQiOiIxODAwMDk1MDkzIn0=</vt:lpwstr>
  </property>
  <property fmtid="{D5CDD505-2E9C-101B-9397-08002B2CF9AE}" pid="4" name="ICV">
    <vt:lpwstr>91DE7DF500F74F42939966CA9E279995_12</vt:lpwstr>
  </property>
</Properties>
</file>