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3B" w:rsidRDefault="00B0353B" w:rsidP="00B0353B">
      <w:pPr>
        <w:kinsoku w:val="0"/>
        <w:autoSpaceDE w:val="0"/>
        <w:autoSpaceDN w:val="0"/>
        <w:spacing w:after="0" w:line="600" w:lineRule="exact"/>
        <w:ind w:left="1446" w:right="-11" w:hanging="1320"/>
        <w:jc w:val="both"/>
        <w:textAlignment w:val="baseline"/>
        <w:rPr>
          <w:rFonts w:ascii="黑体" w:eastAsia="黑体" w:hAnsi="黑体" w:cs="黑体"/>
          <w:spacing w:val="-11"/>
          <w:sz w:val="32"/>
          <w:szCs w:val="32"/>
        </w:rPr>
      </w:pPr>
      <w:r>
        <w:rPr>
          <w:rFonts w:ascii="黑体" w:eastAsia="黑体" w:hAnsi="黑体" w:cs="黑体" w:hint="eastAsia"/>
          <w:spacing w:val="-11"/>
          <w:sz w:val="32"/>
          <w:szCs w:val="32"/>
        </w:rPr>
        <w:t>附件 2</w:t>
      </w:r>
    </w:p>
    <w:p w:rsidR="00B0353B" w:rsidRDefault="00B0353B" w:rsidP="00B0353B">
      <w:pPr>
        <w:kinsoku w:val="0"/>
        <w:autoSpaceDE w:val="0"/>
        <w:autoSpaceDN w:val="0"/>
        <w:spacing w:after="0" w:line="600" w:lineRule="exact"/>
        <w:ind w:left="1446" w:right="-11" w:hanging="1320"/>
        <w:jc w:val="both"/>
        <w:textAlignment w:val="baseline"/>
        <w:rPr>
          <w:rFonts w:ascii="黑体" w:eastAsia="黑体" w:hAnsi="黑体" w:cs="黑体"/>
          <w:spacing w:val="-11"/>
          <w:sz w:val="32"/>
          <w:szCs w:val="32"/>
        </w:rPr>
      </w:pPr>
    </w:p>
    <w:p w:rsidR="00B0353B" w:rsidRDefault="00B0353B" w:rsidP="00B0353B">
      <w:pPr>
        <w:kinsoku w:val="0"/>
        <w:autoSpaceDE w:val="0"/>
        <w:autoSpaceDN w:val="0"/>
        <w:spacing w:after="0" w:line="600" w:lineRule="exact"/>
        <w:ind w:left="1446" w:right="-11" w:hanging="1320"/>
        <w:jc w:val="center"/>
        <w:textAlignment w:val="baseline"/>
        <w:rPr>
          <w:rFonts w:ascii="方正小标宋_GBK" w:eastAsia="方正小标宋_GBK" w:hAnsi="方正小标宋_GBK" w:cs="方正小标宋_GBK"/>
          <w:spacing w:val="22"/>
          <w:sz w:val="44"/>
          <w:szCs w:val="44"/>
        </w:rPr>
      </w:pPr>
      <w:proofErr w:type="gramStart"/>
      <w:r>
        <w:rPr>
          <w:rFonts w:ascii="方正小标宋_GBK" w:eastAsia="方正小标宋_GBK" w:hAnsi="方正小标宋_GBK" w:cs="方正小标宋_GBK" w:hint="eastAsia"/>
          <w:spacing w:val="-11"/>
          <w:sz w:val="44"/>
          <w:szCs w:val="44"/>
        </w:rPr>
        <w:t>《</w:t>
      </w:r>
      <w:proofErr w:type="gramEnd"/>
      <w:r>
        <w:rPr>
          <w:rFonts w:ascii="方正小标宋_GBK" w:eastAsia="方正小标宋_GBK" w:hAnsi="方正小标宋_GBK" w:cs="方正小标宋_GBK" w:hint="eastAsia"/>
          <w:spacing w:val="-11"/>
          <w:sz w:val="44"/>
          <w:szCs w:val="44"/>
        </w:rPr>
        <w:t>关于深化艺术人员职称制度改革的实施意见</w:t>
      </w:r>
    </w:p>
    <w:p w:rsidR="00B0353B" w:rsidRDefault="00B0353B" w:rsidP="00B0353B">
      <w:pPr>
        <w:kinsoku w:val="0"/>
        <w:autoSpaceDE w:val="0"/>
        <w:autoSpaceDN w:val="0"/>
        <w:spacing w:after="0" w:line="600" w:lineRule="exact"/>
        <w:ind w:left="1446" w:right="-11" w:hanging="1320"/>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22"/>
          <w:sz w:val="44"/>
          <w:szCs w:val="44"/>
        </w:rPr>
        <w:t>（征求意见稿）</w:t>
      </w:r>
      <w:proofErr w:type="gramStart"/>
      <w:r>
        <w:rPr>
          <w:rFonts w:ascii="方正小标宋_GBK" w:eastAsia="方正小标宋_GBK" w:hAnsi="方正小标宋_GBK" w:cs="方正小标宋_GBK" w:hint="eastAsia"/>
          <w:spacing w:val="22"/>
          <w:sz w:val="44"/>
          <w:szCs w:val="44"/>
        </w:rPr>
        <w:t>》</w:t>
      </w:r>
      <w:proofErr w:type="gramEnd"/>
      <w:r>
        <w:rPr>
          <w:rFonts w:ascii="方正小标宋_GBK" w:eastAsia="方正小标宋_GBK" w:hAnsi="方正小标宋_GBK" w:cs="方正小标宋_GBK" w:hint="eastAsia"/>
          <w:spacing w:val="22"/>
          <w:sz w:val="44"/>
          <w:szCs w:val="44"/>
        </w:rPr>
        <w:t>起草说明</w:t>
      </w:r>
    </w:p>
    <w:p w:rsidR="00B0353B" w:rsidRDefault="00B0353B" w:rsidP="00B0353B">
      <w:pPr>
        <w:kinsoku w:val="0"/>
        <w:autoSpaceDE w:val="0"/>
        <w:autoSpaceDN w:val="0"/>
        <w:spacing w:after="0" w:line="600" w:lineRule="exact"/>
        <w:ind w:firstLineChars="200" w:firstLine="640"/>
        <w:jc w:val="both"/>
        <w:textAlignment w:val="baseline"/>
        <w:rPr>
          <w:rFonts w:ascii="Times New Roman" w:eastAsia="仿宋_GB2312" w:hAnsi="Times New Roman" w:cs="Times New Roman"/>
          <w:sz w:val="32"/>
          <w:szCs w:val="32"/>
        </w:rPr>
      </w:pPr>
    </w:p>
    <w:p w:rsidR="00B0353B" w:rsidRDefault="00B0353B" w:rsidP="00B0353B">
      <w:pPr>
        <w:kinsoku w:val="0"/>
        <w:autoSpaceDE w:val="0"/>
        <w:autoSpaceDN w:val="0"/>
        <w:spacing w:after="0" w:line="60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为全面贯彻党的</w:t>
      </w:r>
      <w:r>
        <w:rPr>
          <w:rFonts w:ascii="Times New Roman" w:eastAsia="仿宋_GB2312" w:hAnsi="Times New Roman" w:cs="Times New Roman" w:hint="eastAsia"/>
          <w:sz w:val="32"/>
          <w:szCs w:val="32"/>
        </w:rPr>
        <w:t>二十大</w:t>
      </w:r>
      <w:r>
        <w:rPr>
          <w:rFonts w:ascii="Times New Roman" w:eastAsia="仿宋_GB2312" w:hAnsi="Times New Roman" w:cs="Times New Roman"/>
          <w:sz w:val="32"/>
          <w:szCs w:val="32"/>
        </w:rPr>
        <w:t>精神，贯彻落实国家和我省关于深化人才发展体制机制改革和职称制度改革的</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部署，服务人才强省战略和创新驱动发展战略，按照《人力资源社会保障部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文化和旅游部关于深化艺术专业人员职称制度改革的指导意见》（</w:t>
      </w:r>
      <w:proofErr w:type="gramStart"/>
      <w:r>
        <w:rPr>
          <w:rFonts w:ascii="Times New Roman" w:eastAsia="仿宋_GB2312" w:hAnsi="Times New Roman" w:cs="Times New Roman"/>
          <w:sz w:val="32"/>
          <w:szCs w:val="32"/>
        </w:rPr>
        <w:t>人社部</w:t>
      </w:r>
      <w:proofErr w:type="gramEnd"/>
      <w:r>
        <w:rPr>
          <w:rFonts w:ascii="Times New Roman" w:eastAsia="仿宋_GB2312" w:hAnsi="Times New Roman" w:cs="Times New Roman"/>
          <w:sz w:val="32"/>
          <w:szCs w:val="32"/>
        </w:rPr>
        <w:t>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要求，我们研究起草了《关于深化</w:t>
      </w:r>
      <w:r>
        <w:rPr>
          <w:rFonts w:ascii="Times New Roman" w:eastAsia="仿宋_GB2312" w:hAnsi="Times New Roman" w:cs="Times New Roman" w:hint="eastAsia"/>
          <w:sz w:val="32"/>
          <w:szCs w:val="32"/>
        </w:rPr>
        <w:t>艺术专业人员</w:t>
      </w:r>
      <w:r>
        <w:rPr>
          <w:rFonts w:ascii="Times New Roman" w:eastAsia="仿宋_GB2312" w:hAnsi="Times New Roman" w:cs="Times New Roman"/>
          <w:sz w:val="32"/>
          <w:szCs w:val="32"/>
        </w:rPr>
        <w:t>职称制度改革的实施意见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征求意见稿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以下简称《实施意见》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。现将有关情况说明如下。</w:t>
      </w:r>
    </w:p>
    <w:p w:rsidR="00B0353B" w:rsidRDefault="00B0353B" w:rsidP="00B0353B">
      <w:pPr>
        <w:kinsoku w:val="0"/>
        <w:autoSpaceDE w:val="0"/>
        <w:autoSpaceDN w:val="0"/>
        <w:spacing w:after="0" w:line="600" w:lineRule="exact"/>
        <w:ind w:firstLineChars="200" w:firstLine="640"/>
        <w:jc w:val="both"/>
        <w:textAlignment w:val="baseline"/>
        <w:rPr>
          <w:rFonts w:ascii="黑体" w:eastAsia="黑体" w:hAnsi="黑体" w:cs="黑体"/>
          <w:sz w:val="32"/>
          <w:szCs w:val="32"/>
        </w:rPr>
      </w:pPr>
      <w:r>
        <w:rPr>
          <w:rFonts w:ascii="黑体" w:eastAsia="黑体" w:hAnsi="黑体" w:cs="黑体" w:hint="eastAsia"/>
          <w:sz w:val="32"/>
          <w:szCs w:val="32"/>
        </w:rPr>
        <w:t>一、起草背景和过程</w:t>
      </w:r>
    </w:p>
    <w:p w:rsidR="00B0353B" w:rsidRDefault="00B0353B" w:rsidP="00B0353B">
      <w:pPr>
        <w:kinsoku w:val="0"/>
        <w:autoSpaceDE w:val="0"/>
        <w:autoSpaceDN w:val="0"/>
        <w:spacing w:after="0" w:line="60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艺术专业人员是我</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专业技术人才队伍的重要组成部分，是推进文化改革发展、坚持和发展中国特色社会主义先进文化、建设社会主义文化强国的重要力量。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实现我省关键技术突破、推动经济高质量发展、实现新时代辽宁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全面振兴全方位振兴的重要力量。随着</w:t>
      </w:r>
      <w:r>
        <w:rPr>
          <w:rFonts w:ascii="Times New Roman" w:eastAsia="仿宋_GB2312" w:hAnsi="Times New Roman" w:cs="Times New Roman" w:hint="eastAsia"/>
          <w:sz w:val="32"/>
          <w:szCs w:val="32"/>
        </w:rPr>
        <w:t>我省</w:t>
      </w:r>
      <w:r>
        <w:rPr>
          <w:rFonts w:ascii="Times New Roman" w:eastAsia="仿宋_GB2312" w:hAnsi="Times New Roman" w:cs="Times New Roman"/>
          <w:sz w:val="32"/>
          <w:szCs w:val="32"/>
        </w:rPr>
        <w:t>职称制度改革的不断深化，我省</w:t>
      </w:r>
      <w:r>
        <w:rPr>
          <w:rFonts w:ascii="Times New Roman" w:eastAsia="仿宋_GB2312" w:hAnsi="Times New Roman" w:cs="Times New Roman" w:hint="eastAsia"/>
          <w:sz w:val="32"/>
          <w:szCs w:val="32"/>
        </w:rPr>
        <w:t>艺术专业人员</w:t>
      </w:r>
      <w:r>
        <w:rPr>
          <w:rFonts w:ascii="Times New Roman" w:eastAsia="仿宋_GB2312" w:hAnsi="Times New Roman" w:cs="Times New Roman"/>
          <w:sz w:val="32"/>
          <w:szCs w:val="32"/>
        </w:rPr>
        <w:t>职称制度仍存在着职称体系不够规范、评价标准不够科学、评价机制有待完善等问题，亟需通过改革加以解决。按照分类推进职称制度改革工作部署，省人力资源社会保障厅委托省</w:t>
      </w:r>
      <w:r>
        <w:rPr>
          <w:rFonts w:ascii="Times New Roman" w:eastAsia="仿宋_GB2312" w:hAnsi="Times New Roman" w:cs="Times New Roman" w:hint="eastAsia"/>
          <w:sz w:val="32"/>
          <w:szCs w:val="32"/>
        </w:rPr>
        <w:t>文化和旅游</w:t>
      </w:r>
      <w:r>
        <w:rPr>
          <w:rFonts w:ascii="Times New Roman" w:eastAsia="仿宋_GB2312" w:hAnsi="Times New Roman" w:cs="Times New Roman"/>
          <w:sz w:val="32"/>
          <w:szCs w:val="32"/>
        </w:rPr>
        <w:t>厅牵头承担《实施意见》的起草工作。一是成立工作机构。建立</w:t>
      </w:r>
      <w:r>
        <w:rPr>
          <w:rFonts w:ascii="Times New Roman" w:eastAsia="仿宋_GB2312" w:hAnsi="Times New Roman" w:cs="Times New Roman" w:hint="eastAsia"/>
          <w:sz w:val="32"/>
          <w:szCs w:val="32"/>
        </w:rPr>
        <w:t>艺术人员</w:t>
      </w:r>
      <w:r>
        <w:rPr>
          <w:rFonts w:ascii="Times New Roman" w:eastAsia="仿宋_GB2312" w:hAnsi="Times New Roman" w:cs="Times New Roman"/>
          <w:sz w:val="32"/>
          <w:szCs w:val="32"/>
        </w:rPr>
        <w:t>职称制度改革协调小组</w:t>
      </w:r>
      <w:r>
        <w:rPr>
          <w:rFonts w:ascii="Times New Roman" w:eastAsia="仿宋_GB2312" w:hAnsi="Times New Roman" w:cs="Times New Roman" w:hint="eastAsia"/>
          <w:sz w:val="32"/>
          <w:szCs w:val="32"/>
        </w:rPr>
        <w:t>，负责组织专家进行文件起草论证</w:t>
      </w:r>
      <w:r>
        <w:rPr>
          <w:rFonts w:ascii="Times New Roman" w:eastAsia="仿宋_GB2312" w:hAnsi="Times New Roman" w:cs="Times New Roman" w:hint="eastAsia"/>
          <w:sz w:val="32"/>
          <w:szCs w:val="32"/>
        </w:rPr>
        <w:lastRenderedPageBreak/>
        <w:t>等工作，明确</w:t>
      </w:r>
      <w:r>
        <w:rPr>
          <w:rFonts w:ascii="Times New Roman" w:eastAsia="仿宋_GB2312" w:hAnsi="Times New Roman" w:cs="Times New Roman"/>
          <w:sz w:val="32"/>
          <w:szCs w:val="32"/>
        </w:rPr>
        <w:t>工作任务，制订工作计划，加快推进改革工作。二是研究梳理政策。全面了解我省</w:t>
      </w:r>
      <w:r>
        <w:rPr>
          <w:rFonts w:ascii="Times New Roman" w:eastAsia="仿宋_GB2312" w:hAnsi="Times New Roman" w:cs="Times New Roman" w:hint="eastAsia"/>
          <w:sz w:val="32"/>
          <w:szCs w:val="32"/>
        </w:rPr>
        <w:t>艺术人员</w:t>
      </w:r>
      <w:r>
        <w:rPr>
          <w:rFonts w:ascii="Times New Roman" w:eastAsia="仿宋_GB2312" w:hAnsi="Times New Roman" w:cs="Times New Roman"/>
          <w:sz w:val="32"/>
          <w:szCs w:val="32"/>
        </w:rPr>
        <w:t>职称</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工作现状，汇总梳理现行政策，</w:t>
      </w:r>
      <w:proofErr w:type="gramStart"/>
      <w:r>
        <w:rPr>
          <w:rFonts w:ascii="Times New Roman" w:eastAsia="仿宋_GB2312" w:hAnsi="Times New Roman" w:cs="Times New Roman"/>
          <w:sz w:val="32"/>
          <w:szCs w:val="32"/>
        </w:rPr>
        <w:t>研究人社部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文旅</w:t>
      </w:r>
      <w:r>
        <w:rPr>
          <w:rFonts w:ascii="Times New Roman" w:eastAsia="仿宋_GB2312" w:hAnsi="Times New Roman" w:cs="Times New Roman"/>
          <w:sz w:val="32"/>
          <w:szCs w:val="32"/>
        </w:rPr>
        <w:t>部等上级部门现行政策，参考广东、</w:t>
      </w:r>
      <w:r>
        <w:rPr>
          <w:rFonts w:ascii="Times New Roman" w:eastAsia="仿宋_GB2312" w:hAnsi="Times New Roman" w:cs="Times New Roman" w:hint="eastAsia"/>
          <w:sz w:val="32"/>
          <w:szCs w:val="32"/>
        </w:rPr>
        <w:t>山东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安徽</w:t>
      </w:r>
      <w:r>
        <w:rPr>
          <w:rFonts w:ascii="Times New Roman" w:eastAsia="仿宋_GB2312" w:hAnsi="Times New Roman" w:cs="Times New Roman"/>
          <w:sz w:val="32"/>
          <w:szCs w:val="32"/>
        </w:rPr>
        <w:t>、江苏</w:t>
      </w:r>
      <w:r>
        <w:rPr>
          <w:rFonts w:ascii="Times New Roman" w:eastAsia="仿宋_GB2312" w:hAnsi="Times New Roman" w:cs="Times New Roman" w:hint="eastAsia"/>
          <w:sz w:val="32"/>
          <w:szCs w:val="32"/>
        </w:rPr>
        <w:t>、黑龙江</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地</w:t>
      </w:r>
      <w:r>
        <w:rPr>
          <w:rFonts w:ascii="Times New Roman" w:eastAsia="仿宋_GB2312" w:hAnsi="Times New Roman" w:cs="Times New Roman"/>
          <w:sz w:val="32"/>
          <w:szCs w:val="32"/>
        </w:rPr>
        <w:t>职称政策文件。三是广泛调研征求意见。对改革过程中亟需解决的</w:t>
      </w:r>
      <w:r>
        <w:rPr>
          <w:rFonts w:ascii="Times New Roman" w:eastAsia="仿宋_GB2312" w:hAnsi="Times New Roman" w:cs="Times New Roman" w:hint="eastAsia"/>
          <w:sz w:val="32"/>
          <w:szCs w:val="32"/>
        </w:rPr>
        <w:t>制度体系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评定</w:t>
      </w:r>
      <w:r>
        <w:rPr>
          <w:rFonts w:ascii="Times New Roman" w:eastAsia="仿宋_GB2312" w:hAnsi="Times New Roman" w:cs="Times New Roman"/>
          <w:sz w:val="32"/>
          <w:szCs w:val="32"/>
        </w:rPr>
        <w:t>标准、评价方式等重点问题进行深入调研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通过书面和实地调研，汇总</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余家单位共</w:t>
      </w: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余条意见和建议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余场</w:t>
      </w:r>
      <w:r>
        <w:rPr>
          <w:rFonts w:ascii="Times New Roman" w:eastAsia="仿宋_GB2312" w:hAnsi="Times New Roman" w:cs="Times New Roman" w:hint="eastAsia"/>
          <w:sz w:val="32"/>
          <w:szCs w:val="32"/>
        </w:rPr>
        <w:t>70</w:t>
      </w:r>
      <w:r>
        <w:rPr>
          <w:rFonts w:ascii="Times New Roman" w:eastAsia="仿宋_GB2312" w:hAnsi="Times New Roman" w:cs="Times New Roman"/>
          <w:sz w:val="32"/>
          <w:szCs w:val="32"/>
        </w:rPr>
        <w:t>余人次专家反复论证形成征求意见稿。</w:t>
      </w:r>
    </w:p>
    <w:p w:rsidR="00B0353B" w:rsidRDefault="00B0353B" w:rsidP="00B0353B">
      <w:pPr>
        <w:kinsoku w:val="0"/>
        <w:autoSpaceDE w:val="0"/>
        <w:autoSpaceDN w:val="0"/>
        <w:spacing w:after="0" w:line="600" w:lineRule="exact"/>
        <w:ind w:firstLineChars="200" w:firstLine="640"/>
        <w:jc w:val="both"/>
        <w:textAlignment w:val="baseline"/>
        <w:rPr>
          <w:rFonts w:ascii="黑体" w:eastAsia="黑体" w:hAnsi="黑体" w:cs="黑体"/>
          <w:sz w:val="32"/>
          <w:szCs w:val="32"/>
        </w:rPr>
      </w:pPr>
      <w:r>
        <w:rPr>
          <w:rFonts w:ascii="黑体" w:eastAsia="黑体" w:hAnsi="黑体" w:cs="黑体" w:hint="eastAsia"/>
          <w:sz w:val="32"/>
          <w:szCs w:val="32"/>
        </w:rPr>
        <w:t>二、主要内容</w:t>
      </w:r>
    </w:p>
    <w:p w:rsidR="00B0353B" w:rsidRDefault="00B0353B" w:rsidP="00B0353B">
      <w:pPr>
        <w:kinsoku w:val="0"/>
        <w:autoSpaceDE w:val="0"/>
        <w:autoSpaceDN w:val="0"/>
        <w:spacing w:after="0" w:line="60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《实施意见》聚焦</w:t>
      </w:r>
      <w:r>
        <w:rPr>
          <w:rFonts w:ascii="Times New Roman" w:eastAsia="仿宋_GB2312" w:hAnsi="Times New Roman" w:cs="Times New Roman" w:hint="eastAsia"/>
          <w:sz w:val="32"/>
          <w:szCs w:val="32"/>
        </w:rPr>
        <w:t>艺术人员</w:t>
      </w:r>
      <w:r>
        <w:rPr>
          <w:rFonts w:ascii="Times New Roman" w:eastAsia="仿宋_GB2312" w:hAnsi="Times New Roman" w:cs="Times New Roman"/>
          <w:sz w:val="32"/>
          <w:szCs w:val="32"/>
        </w:rPr>
        <w:t>职称评价中存在的突出问题，围绕</w:t>
      </w:r>
      <w:r>
        <w:rPr>
          <w:rFonts w:ascii="Times New Roman" w:eastAsia="仿宋_GB2312" w:hAnsi="Times New Roman" w:cs="Times New Roman" w:hint="eastAsia"/>
          <w:bCs/>
          <w:sz w:val="32"/>
          <w:szCs w:val="32"/>
        </w:rPr>
        <w:t>规范</w:t>
      </w:r>
      <w:r>
        <w:rPr>
          <w:rFonts w:ascii="Times New Roman" w:eastAsia="仿宋_GB2312" w:hAnsi="Times New Roman" w:cs="Times New Roman"/>
          <w:bCs/>
          <w:sz w:val="32"/>
          <w:szCs w:val="32"/>
        </w:rPr>
        <w:t>制度体系、完善评价标准、创新评价机制、促进职称制度与人才培养使用制度相衔接、改进职称管理服务方式</w:t>
      </w:r>
      <w:r>
        <w:rPr>
          <w:rFonts w:ascii="Times New Roman" w:eastAsia="仿宋_GB2312" w:hAnsi="Times New Roman" w:cs="Times New Roman"/>
          <w:sz w:val="32"/>
          <w:szCs w:val="32"/>
        </w:rPr>
        <w:t>等方面，提出针对性改革措施，共三个部分。主要内容包括：</w:t>
      </w:r>
    </w:p>
    <w:p w:rsidR="00B0353B" w:rsidRDefault="00B0353B" w:rsidP="00B0353B">
      <w:pPr>
        <w:widowControl w:val="0"/>
        <w:overflowPunct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第一部分是总体要求，明确了我省改革的指导思想和基本原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则。遵循</w:t>
      </w:r>
      <w:r>
        <w:rPr>
          <w:rFonts w:ascii="Times New Roman" w:eastAsia="仿宋_GB2312" w:hAnsi="Times New Roman" w:cs="Times New Roman" w:hint="eastAsia"/>
          <w:sz w:val="32"/>
          <w:szCs w:val="32"/>
        </w:rPr>
        <w:t>艺术领域人才</w:t>
      </w:r>
      <w:r>
        <w:rPr>
          <w:rFonts w:ascii="Times New Roman" w:eastAsia="仿宋_GB2312" w:hAnsi="Times New Roman" w:cs="Times New Roman"/>
          <w:sz w:val="32"/>
          <w:szCs w:val="32"/>
        </w:rPr>
        <w:t>成长规律，完善我省</w:t>
      </w:r>
      <w:r>
        <w:rPr>
          <w:rFonts w:ascii="Times New Roman" w:eastAsia="仿宋_GB2312" w:hAnsi="Times New Roman" w:cs="Times New Roman" w:hint="eastAsia"/>
          <w:sz w:val="32"/>
          <w:szCs w:val="32"/>
        </w:rPr>
        <w:t>艺术人员</w:t>
      </w:r>
      <w:r>
        <w:rPr>
          <w:rFonts w:ascii="Times New Roman" w:eastAsia="仿宋_GB2312" w:hAnsi="Times New Roman" w:cs="Times New Roman"/>
          <w:sz w:val="32"/>
          <w:szCs w:val="32"/>
        </w:rPr>
        <w:t>职称制度，发挥好人才评价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指挥棒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作用，</w:t>
      </w:r>
      <w:r>
        <w:rPr>
          <w:rFonts w:ascii="Times New Roman" w:eastAsia="仿宋_GB2312" w:hAnsi="Times New Roman" w:cs="Times New Roman"/>
          <w:bCs/>
          <w:sz w:val="32"/>
          <w:szCs w:val="32"/>
        </w:rPr>
        <w:t>突出职业发展特点，建立分类科学、合理多元的评价体系</w:t>
      </w:r>
      <w:r>
        <w:rPr>
          <w:rFonts w:ascii="Times New Roman" w:eastAsia="仿宋_GB2312" w:hAnsi="Times New Roman" w:cs="Times New Roman"/>
          <w:sz w:val="32"/>
          <w:szCs w:val="32"/>
        </w:rPr>
        <w:t>。第二部分是改革的主要内容。包括六个方面：一是规范制度体系。明确</w:t>
      </w:r>
      <w:r>
        <w:rPr>
          <w:rFonts w:ascii="Times New Roman" w:eastAsia="仿宋_GB2312" w:hAnsi="Times New Roman" w:cs="Times New Roman" w:hint="eastAsia"/>
          <w:sz w:val="32"/>
          <w:szCs w:val="32"/>
        </w:rPr>
        <w:t>各类艺术人员各层级职称</w:t>
      </w:r>
      <w:r>
        <w:rPr>
          <w:rFonts w:ascii="Times New Roman" w:eastAsia="仿宋_GB2312" w:hAnsi="Times New Roman" w:cs="Times New Roman"/>
          <w:sz w:val="32"/>
          <w:szCs w:val="32"/>
        </w:rPr>
        <w:t>资格</w:t>
      </w:r>
      <w:r>
        <w:rPr>
          <w:rFonts w:ascii="Times New Roman" w:eastAsia="仿宋_GB2312" w:hAnsi="Times New Roman" w:cs="Times New Roman" w:hint="eastAsia"/>
          <w:sz w:val="32"/>
          <w:szCs w:val="32"/>
        </w:rPr>
        <w:t>以及新旧体系对应关系</w:t>
      </w:r>
      <w:r>
        <w:rPr>
          <w:rFonts w:ascii="Times New Roman" w:eastAsia="仿宋_GB2312" w:hAnsi="Times New Roman" w:cs="Times New Roman"/>
          <w:sz w:val="32"/>
          <w:szCs w:val="32"/>
        </w:rPr>
        <w:t>，建立专业动态调整机制，</w:t>
      </w:r>
      <w:r>
        <w:rPr>
          <w:rFonts w:ascii="Times New Roman" w:eastAsia="仿宋_GB2312" w:hAnsi="Times New Roman" w:cs="Times New Roman" w:hint="eastAsia"/>
          <w:sz w:val="32"/>
          <w:szCs w:val="32"/>
        </w:rPr>
        <w:t>积极向</w:t>
      </w:r>
      <w:r>
        <w:rPr>
          <w:rFonts w:ascii="Times New Roman" w:eastAsia="仿宋_GB2312" w:hAnsi="Times New Roman" w:cs="Times New Roman"/>
          <w:bCs/>
          <w:sz w:val="32"/>
          <w:szCs w:val="32"/>
        </w:rPr>
        <w:t>新型职业领域</w:t>
      </w:r>
      <w:r>
        <w:rPr>
          <w:rFonts w:ascii="Times New Roman" w:eastAsia="仿宋_GB2312" w:hAnsi="Times New Roman" w:cs="Times New Roman" w:hint="eastAsia"/>
          <w:sz w:val="32"/>
          <w:szCs w:val="32"/>
        </w:rPr>
        <w:t>拓展</w:t>
      </w:r>
      <w:r>
        <w:rPr>
          <w:rFonts w:ascii="Times New Roman" w:eastAsia="仿宋_GB2312" w:hAnsi="Times New Roman" w:cs="Times New Roman"/>
          <w:sz w:val="32"/>
          <w:szCs w:val="32"/>
        </w:rPr>
        <w:t>。二是完善评价标准。坚持德才兼备、以德为先，突出</w:t>
      </w:r>
      <w:r>
        <w:rPr>
          <w:rFonts w:ascii="Times New Roman" w:eastAsia="仿宋_GB2312" w:hAnsi="Times New Roman" w:hint="eastAsia"/>
          <w:sz w:val="32"/>
          <w:szCs w:val="32"/>
        </w:rPr>
        <w:t>专业水平和艺术成就评价</w:t>
      </w:r>
      <w:r>
        <w:rPr>
          <w:rFonts w:ascii="Times New Roman" w:eastAsia="仿宋_GB2312" w:hAnsi="Times New Roman" w:cs="Times New Roman"/>
          <w:sz w:val="32"/>
          <w:szCs w:val="32"/>
        </w:rPr>
        <w:t>，</w:t>
      </w:r>
      <w:r>
        <w:rPr>
          <w:rFonts w:ascii="Times New Roman" w:eastAsia="仿宋_GB2312" w:hAnsi="Times New Roman" w:cs="Times New Roman" w:hint="eastAsia"/>
          <w:bCs/>
          <w:sz w:val="32"/>
          <w:szCs w:val="32"/>
        </w:rPr>
        <w:t>积极推行代表作制度，多元化吸纳各</w:t>
      </w:r>
      <w:proofErr w:type="gramStart"/>
      <w:r>
        <w:rPr>
          <w:rFonts w:ascii="Times New Roman" w:eastAsia="仿宋_GB2312" w:hAnsi="Times New Roman" w:cs="Times New Roman" w:hint="eastAsia"/>
          <w:bCs/>
          <w:sz w:val="32"/>
          <w:szCs w:val="32"/>
        </w:rPr>
        <w:t>类业绩</w:t>
      </w:r>
      <w:proofErr w:type="gramEnd"/>
      <w:r>
        <w:rPr>
          <w:rFonts w:ascii="Times New Roman" w:eastAsia="仿宋_GB2312" w:hAnsi="Times New Roman" w:cs="Times New Roman" w:hint="eastAsia"/>
          <w:bCs/>
          <w:sz w:val="32"/>
          <w:szCs w:val="32"/>
        </w:rPr>
        <w:t>作为</w:t>
      </w:r>
      <w:r>
        <w:rPr>
          <w:rFonts w:ascii="Times New Roman" w:eastAsia="仿宋_GB2312" w:hAnsi="Times New Roman" w:cs="Times New Roman"/>
          <w:bCs/>
          <w:sz w:val="32"/>
          <w:szCs w:val="32"/>
        </w:rPr>
        <w:t>职称评审内容</w:t>
      </w:r>
      <w:r>
        <w:rPr>
          <w:rFonts w:ascii="Times New Roman" w:eastAsia="仿宋_GB2312" w:hAnsi="Times New Roman" w:cs="Times New Roman" w:hint="eastAsia"/>
          <w:bCs/>
          <w:sz w:val="32"/>
          <w:szCs w:val="32"/>
        </w:rPr>
        <w:t>，建立职称评审绿色通道，积极向特殊人才倾斜，并明确评定标准的制定部门</w:t>
      </w:r>
      <w:r>
        <w:rPr>
          <w:rFonts w:ascii="Times New Roman" w:eastAsia="仿宋_GB2312" w:hAnsi="Times New Roman" w:cs="Times New Roman"/>
          <w:sz w:val="32"/>
          <w:szCs w:val="32"/>
        </w:rPr>
        <w:t>。三是创新评价机制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丰富</w:t>
      </w:r>
      <w:r>
        <w:rPr>
          <w:rFonts w:ascii="Times New Roman" w:eastAsia="仿宋_GB2312" w:hAnsi="Times New Roman" w:cs="Times New Roman"/>
          <w:sz w:val="32"/>
          <w:szCs w:val="32"/>
        </w:rPr>
        <w:t>评价方式，畅通评价渠道，</w:t>
      </w:r>
      <w:r>
        <w:rPr>
          <w:rFonts w:ascii="Times New Roman" w:eastAsia="仿宋_GB2312" w:hAnsi="Times New Roman" w:cs="Times New Roman"/>
          <w:bCs/>
          <w:sz w:val="32"/>
          <w:szCs w:val="32"/>
        </w:rPr>
        <w:t>促进职称评价与人才培养使用相结合。</w:t>
      </w:r>
      <w:r>
        <w:rPr>
          <w:rFonts w:ascii="Times New Roman" w:eastAsia="仿宋_GB2312" w:hAnsi="Times New Roman" w:cs="Times New Roman"/>
          <w:sz w:val="32"/>
          <w:szCs w:val="32"/>
        </w:rPr>
        <w:t>四是优化管理服务机制</w:t>
      </w:r>
      <w:r>
        <w:rPr>
          <w:rFonts w:ascii="Times New Roman" w:eastAsia="仿宋_GB2312" w:hAnsi="Times New Roman" w:cs="Times New Roman" w:hint="eastAsia"/>
          <w:sz w:val="32"/>
          <w:szCs w:val="32"/>
        </w:rPr>
        <w:t>。加强对各行业</w:t>
      </w:r>
      <w:r>
        <w:rPr>
          <w:rFonts w:ascii="Times New Roman" w:eastAsia="仿宋_GB2312" w:hAnsi="Times New Roman" w:cs="Times New Roman"/>
          <w:sz w:val="32"/>
          <w:szCs w:val="32"/>
        </w:rPr>
        <w:t>评审委员会</w:t>
      </w:r>
      <w:r>
        <w:rPr>
          <w:rFonts w:ascii="Times New Roman" w:eastAsia="仿宋_GB2312" w:hAnsi="Times New Roman" w:cs="Times New Roman" w:hint="eastAsia"/>
          <w:sz w:val="32"/>
          <w:szCs w:val="32"/>
        </w:rPr>
        <w:t>建设规范，</w:t>
      </w:r>
      <w:r>
        <w:rPr>
          <w:rFonts w:ascii="Times New Roman" w:eastAsia="仿宋_GB2312" w:hAnsi="Times New Roman" w:cs="Times New Roman"/>
          <w:sz w:val="32"/>
          <w:szCs w:val="32"/>
        </w:rPr>
        <w:t>严肃评审工作纪律</w:t>
      </w:r>
      <w:r>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职称评审监督机制</w:t>
      </w:r>
      <w:r>
        <w:rPr>
          <w:rFonts w:ascii="Times New Roman" w:eastAsia="仿宋_GB2312" w:hAnsi="Times New Roman" w:cs="Times New Roman" w:hint="eastAsia"/>
          <w:sz w:val="32"/>
          <w:szCs w:val="32"/>
        </w:rPr>
        <w:t>，</w:t>
      </w:r>
      <w:r>
        <w:rPr>
          <w:rFonts w:ascii="Times New Roman" w:eastAsia="仿宋_GB2312" w:hAnsi="Times New Roman"/>
          <w:sz w:val="32"/>
          <w:szCs w:val="32"/>
        </w:rPr>
        <w:t>优化职称评审服务机制。</w:t>
      </w:r>
      <w:r>
        <w:rPr>
          <w:rFonts w:ascii="Times New Roman" w:eastAsia="仿宋_GB2312" w:hAnsi="Times New Roman" w:cs="Times New Roman"/>
          <w:sz w:val="32"/>
          <w:szCs w:val="32"/>
        </w:rPr>
        <w:t>第三部分是组织</w:t>
      </w:r>
      <w:r>
        <w:rPr>
          <w:rFonts w:ascii="Times New Roman" w:eastAsia="仿宋_GB2312" w:hAnsi="Times New Roman" w:cs="Times New Roman"/>
          <w:spacing w:val="-6"/>
          <w:sz w:val="32"/>
          <w:szCs w:val="32"/>
        </w:rPr>
        <w:t>实施。从加强领导、稳慎实施、营造环境等方面，提出具体要求。</w:t>
      </w:r>
    </w:p>
    <w:p w:rsidR="00B0353B" w:rsidRDefault="00B0353B" w:rsidP="00B0353B">
      <w:pPr>
        <w:kinsoku w:val="0"/>
        <w:autoSpaceDE w:val="0"/>
        <w:autoSpaceDN w:val="0"/>
        <w:spacing w:after="0" w:line="600" w:lineRule="exact"/>
        <w:ind w:firstLineChars="200" w:firstLine="640"/>
        <w:jc w:val="both"/>
        <w:textAlignment w:val="baseline"/>
        <w:rPr>
          <w:rFonts w:ascii="黑体" w:eastAsia="黑体" w:hAnsi="黑体" w:cs="黑体"/>
          <w:sz w:val="32"/>
          <w:szCs w:val="32"/>
        </w:rPr>
      </w:pPr>
      <w:r>
        <w:rPr>
          <w:rFonts w:ascii="黑体" w:eastAsia="黑体" w:hAnsi="黑体" w:cs="黑体"/>
          <w:sz w:val="32"/>
          <w:szCs w:val="32"/>
        </w:rPr>
        <w:t>三、需要说明的几个问题</w:t>
      </w:r>
    </w:p>
    <w:p w:rsidR="00B0353B" w:rsidRDefault="00B0353B" w:rsidP="00B0353B">
      <w:pPr>
        <w:widowControl w:val="0"/>
        <w:overflowPunct w:val="0"/>
        <w:spacing w:after="0" w:line="600" w:lineRule="exact"/>
        <w:ind w:firstLineChars="200" w:firstLine="640"/>
        <w:jc w:val="both"/>
        <w:rPr>
          <w:rFonts w:ascii="Times New Roman" w:eastAsia="仿宋_GB2312" w:hAnsi="Times New Roman" w:cs="Times New Roman"/>
          <w:sz w:val="32"/>
          <w:szCs w:val="32"/>
        </w:rPr>
      </w:pPr>
      <w:r>
        <w:rPr>
          <w:rFonts w:ascii="楷体_GB2312" w:eastAsia="楷体_GB2312" w:hAnsi="楷体_GB2312" w:cs="楷体_GB2312" w:hint="eastAsia"/>
          <w:sz w:val="32"/>
          <w:szCs w:val="32"/>
        </w:rPr>
        <w:t>（一）关于规范制度体系。</w:t>
      </w:r>
      <w:r>
        <w:rPr>
          <w:rFonts w:ascii="Times New Roman" w:eastAsia="仿宋_GB2312" w:hAnsi="Times New Roman" w:cs="Times New Roman"/>
          <w:sz w:val="32"/>
          <w:szCs w:val="32"/>
        </w:rPr>
        <w:t>《实施意见》围绕我省推动高质量发展主题，</w:t>
      </w:r>
      <w:r>
        <w:rPr>
          <w:rFonts w:ascii="Times New Roman" w:eastAsia="仿宋_GB2312" w:hAnsi="Times New Roman" w:cs="Times New Roman"/>
          <w:bCs/>
          <w:sz w:val="32"/>
          <w:szCs w:val="32"/>
        </w:rPr>
        <w:t>充分发挥人才评价</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指挥棒</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和风向标作用，</w:t>
      </w:r>
      <w:r>
        <w:rPr>
          <w:rFonts w:ascii="Times New Roman" w:eastAsia="仿宋_GB2312" w:hAnsi="Times New Roman" w:cs="Times New Roman" w:hint="eastAsia"/>
          <w:bCs/>
          <w:sz w:val="32"/>
          <w:szCs w:val="32"/>
        </w:rPr>
        <w:t>以</w:t>
      </w:r>
      <w:r>
        <w:rPr>
          <w:rFonts w:ascii="Times New Roman" w:eastAsia="仿宋_GB2312" w:hAnsi="Times New Roman" w:cs="Times New Roman"/>
          <w:bCs/>
          <w:sz w:val="32"/>
          <w:szCs w:val="32"/>
        </w:rPr>
        <w:t>提升艺术专业人员的专业能力和职业素养</w:t>
      </w:r>
      <w:r>
        <w:rPr>
          <w:rFonts w:ascii="Times New Roman" w:eastAsia="仿宋_GB2312" w:hAnsi="Times New Roman" w:cs="Times New Roman" w:hint="eastAsia"/>
          <w:bCs/>
          <w:sz w:val="32"/>
          <w:szCs w:val="32"/>
        </w:rPr>
        <w:t>为出发点</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根据我省文艺事业和文艺群体发展实际，</w:t>
      </w:r>
      <w:r>
        <w:rPr>
          <w:rFonts w:ascii="Times New Roman" w:eastAsia="仿宋_GB2312" w:hAnsi="Times New Roman" w:cs="Times New Roman"/>
          <w:sz w:val="32"/>
          <w:szCs w:val="32"/>
        </w:rPr>
        <w:t>建立专业设置动态调整机制，</w:t>
      </w:r>
      <w:r>
        <w:rPr>
          <w:rFonts w:ascii="Times New Roman" w:eastAsia="仿宋_GB2312" w:hAnsi="Times New Roman" w:cs="Times New Roman" w:hint="eastAsia"/>
          <w:sz w:val="32"/>
          <w:szCs w:val="32"/>
        </w:rPr>
        <w:t>鼓励评机构在我省发展势头良好、评价需求旺盛的新型职业领域增设专业，并做好新旧专业的过渡工作</w:t>
      </w:r>
      <w:r>
        <w:rPr>
          <w:rFonts w:ascii="Times New Roman" w:eastAsia="仿宋_GB2312" w:hAnsi="Times New Roman" w:cs="Times New Roman"/>
          <w:sz w:val="32"/>
          <w:szCs w:val="32"/>
        </w:rPr>
        <w:t>。</w:t>
      </w:r>
    </w:p>
    <w:p w:rsidR="00B0353B" w:rsidRDefault="00B0353B" w:rsidP="00B0353B">
      <w:pPr>
        <w:widowControl w:val="0"/>
        <w:overflowPunct w:val="0"/>
        <w:spacing w:after="0" w:line="600" w:lineRule="exact"/>
        <w:ind w:firstLineChars="200" w:firstLine="640"/>
        <w:jc w:val="both"/>
        <w:rPr>
          <w:rFonts w:ascii="Times New Roman" w:eastAsia="仿宋_GB2312" w:hAnsi="Times New Roman" w:cs="Times New Roman"/>
          <w:bCs/>
          <w:sz w:val="32"/>
          <w:szCs w:val="32"/>
        </w:rPr>
      </w:pPr>
      <w:r>
        <w:rPr>
          <w:rFonts w:ascii="楷体_GB2312" w:eastAsia="楷体_GB2312" w:hAnsi="楷体_GB2312" w:cs="楷体_GB2312" w:hint="eastAsia"/>
          <w:sz w:val="32"/>
          <w:szCs w:val="32"/>
        </w:rPr>
        <w:t>（</w:t>
      </w:r>
      <w:r>
        <w:rPr>
          <w:rFonts w:ascii="楷体_GB2312" w:eastAsia="楷体_GB2312" w:hAnsi="楷体_GB2312" w:cs="楷体_GB2312"/>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sz w:val="32"/>
          <w:szCs w:val="32"/>
        </w:rPr>
        <w:t>关于完善评价标准。</w:t>
      </w:r>
      <w:r>
        <w:rPr>
          <w:rFonts w:ascii="Times New Roman" w:eastAsia="仿宋_GB2312" w:hAnsi="Times New Roman" w:cs="Times New Roman" w:hint="eastAsia"/>
          <w:sz w:val="32"/>
          <w:szCs w:val="32"/>
        </w:rPr>
        <w:t>始终把</w:t>
      </w:r>
      <w:r>
        <w:rPr>
          <w:rFonts w:ascii="Times New Roman" w:eastAsia="仿宋_GB2312" w:hAnsi="Times New Roman" w:cs="Times New Roman"/>
          <w:sz w:val="32"/>
          <w:szCs w:val="32"/>
        </w:rPr>
        <w:t>品德放在</w:t>
      </w:r>
      <w:r>
        <w:rPr>
          <w:rFonts w:ascii="Times New Roman" w:eastAsia="仿宋_GB2312" w:hAnsi="Times New Roman" w:cs="Times New Roman" w:hint="eastAsia"/>
          <w:sz w:val="32"/>
          <w:szCs w:val="32"/>
        </w:rPr>
        <w:t>艺术人员</w:t>
      </w:r>
      <w:r>
        <w:rPr>
          <w:rFonts w:ascii="Times New Roman" w:eastAsia="仿宋_GB2312" w:hAnsi="Times New Roman" w:cs="Times New Roman"/>
          <w:sz w:val="32"/>
          <w:szCs w:val="32"/>
        </w:rPr>
        <w:t>评价的首位，</w:t>
      </w:r>
      <w:r>
        <w:rPr>
          <w:rFonts w:ascii="Times New Roman" w:eastAsia="仿宋_GB2312" w:hAnsi="Times New Roman" w:cs="Times New Roman"/>
          <w:bCs/>
          <w:sz w:val="32"/>
          <w:szCs w:val="32"/>
        </w:rPr>
        <w:t>牢固树立马克思主义文艺观，坚持以人民为中心的创作导向，按照德艺双馨的要求，重点考察艺术专业人员的政治立场、职业道德、社会责任和从业操守</w:t>
      </w:r>
      <w:r>
        <w:rPr>
          <w:rFonts w:ascii="Times New Roman" w:eastAsia="仿宋_GB2312" w:hAnsi="Times New Roman" w:cs="Times New Roman"/>
          <w:sz w:val="32"/>
          <w:szCs w:val="32"/>
        </w:rPr>
        <w:t>。适应</w:t>
      </w:r>
      <w:r>
        <w:rPr>
          <w:rFonts w:ascii="Times New Roman" w:eastAsia="仿宋_GB2312" w:hAnsi="Times New Roman" w:cs="Times New Roman" w:hint="eastAsia"/>
          <w:sz w:val="32"/>
          <w:szCs w:val="32"/>
        </w:rPr>
        <w:t>我省各领域艺术人才发展需求，</w:t>
      </w:r>
      <w:r>
        <w:rPr>
          <w:rFonts w:ascii="Times New Roman" w:eastAsia="仿宋_GB2312" w:hAnsi="Times New Roman" w:cs="Times New Roman"/>
          <w:sz w:val="32"/>
          <w:szCs w:val="32"/>
        </w:rPr>
        <w:t>克服唯学历、唯资历、唯论文、唯奖项倾向，</w:t>
      </w:r>
      <w:r>
        <w:rPr>
          <w:rFonts w:ascii="Times New Roman" w:eastAsia="仿宋_GB2312" w:hAnsi="Times New Roman"/>
          <w:sz w:val="32"/>
          <w:szCs w:val="32"/>
        </w:rPr>
        <w:t>突出</w:t>
      </w:r>
      <w:r>
        <w:rPr>
          <w:rFonts w:ascii="Times New Roman" w:eastAsia="仿宋_GB2312" w:hAnsi="Times New Roman" w:hint="eastAsia"/>
          <w:sz w:val="32"/>
          <w:szCs w:val="32"/>
        </w:rPr>
        <w:t>专业水平和艺术成就</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注重对艺术专业人员</w:t>
      </w:r>
      <w:r>
        <w:rPr>
          <w:rFonts w:ascii="Times New Roman" w:eastAsia="仿宋_GB2312" w:hAnsi="Times New Roman" w:cs="Times New Roman"/>
          <w:bCs/>
          <w:sz w:val="32"/>
          <w:szCs w:val="32"/>
        </w:rPr>
        <w:t>在弘扬主旋律、艺术表演、作品创作、艺术惠民、满足人民精神文化需求等方面的能力业绩</w:t>
      </w:r>
      <w:r>
        <w:rPr>
          <w:rFonts w:ascii="Times New Roman" w:eastAsia="仿宋_GB2312" w:hAnsi="Times New Roman" w:cs="Times New Roman" w:hint="eastAsia"/>
          <w:bCs/>
          <w:sz w:val="32"/>
          <w:szCs w:val="32"/>
        </w:rPr>
        <w:t>。积极推行代表作制度，评价内</w:t>
      </w:r>
      <w:r>
        <w:rPr>
          <w:rFonts w:ascii="Times New Roman" w:eastAsia="仿宋_GB2312" w:hAnsi="Times New Roman" w:cs="Times New Roman"/>
          <w:bCs/>
          <w:sz w:val="32"/>
          <w:szCs w:val="32"/>
        </w:rPr>
        <w:t>容</w:t>
      </w:r>
      <w:r>
        <w:rPr>
          <w:rFonts w:ascii="Times New Roman" w:eastAsia="仿宋_GB2312" w:hAnsi="Times New Roman" w:cs="Times New Roman" w:hint="eastAsia"/>
          <w:bCs/>
          <w:sz w:val="32"/>
          <w:szCs w:val="32"/>
        </w:rPr>
        <w:t>包含</w:t>
      </w:r>
      <w:r>
        <w:rPr>
          <w:rFonts w:ascii="Times New Roman" w:eastAsia="仿宋_GB2312" w:hAnsi="Times New Roman" w:cs="Times New Roman"/>
          <w:bCs/>
          <w:sz w:val="32"/>
          <w:szCs w:val="32"/>
        </w:rPr>
        <w:t>影视、戏剧</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戏曲</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、舞蹈、音乐、创意设计、动漫游戏、文学创作作品和舞台美术设计方案、大型演出策划方案、舞台技术报告等</w:t>
      </w:r>
      <w:r>
        <w:rPr>
          <w:rFonts w:ascii="Times New Roman" w:eastAsia="仿宋_GB2312" w:hAnsi="Times New Roman" w:cs="Times New Roman" w:hint="eastAsia"/>
          <w:bCs/>
          <w:sz w:val="32"/>
          <w:szCs w:val="32"/>
        </w:rPr>
        <w:t>实际业绩</w:t>
      </w:r>
      <w:r>
        <w:rPr>
          <w:rFonts w:ascii="Times New Roman" w:eastAsia="仿宋_GB2312" w:hAnsi="Times New Roman" w:cs="Times New Roman"/>
          <w:bCs/>
          <w:sz w:val="32"/>
          <w:szCs w:val="32"/>
        </w:rPr>
        <w:t>。建立职称评审绿色通道。</w:t>
      </w:r>
      <w:r>
        <w:rPr>
          <w:rFonts w:ascii="Times New Roman" w:eastAsia="仿宋_GB2312" w:hAnsi="Times New Roman" w:cs="Times New Roman" w:hint="eastAsia"/>
          <w:bCs/>
          <w:sz w:val="32"/>
          <w:szCs w:val="32"/>
        </w:rPr>
        <w:t>对业绩突出、贡献重大</w:t>
      </w:r>
      <w:r>
        <w:rPr>
          <w:rFonts w:ascii="Times New Roman" w:eastAsia="仿宋_GB2312" w:hAnsi="Times New Roman" w:cs="Times New Roman"/>
          <w:bCs/>
          <w:sz w:val="32"/>
          <w:szCs w:val="32"/>
        </w:rPr>
        <w:t>的艺术专业人员</w:t>
      </w:r>
      <w:r>
        <w:rPr>
          <w:rFonts w:ascii="Times New Roman" w:eastAsia="仿宋_GB2312" w:hAnsi="Times New Roman" w:cs="Times New Roman" w:hint="eastAsia"/>
          <w:bCs/>
          <w:sz w:val="32"/>
          <w:szCs w:val="32"/>
        </w:rPr>
        <w:t>以及</w:t>
      </w:r>
      <w:r>
        <w:rPr>
          <w:rFonts w:ascii="Times New Roman" w:eastAsia="仿宋_GB2312" w:hAnsi="Times New Roman" w:cs="Times New Roman"/>
          <w:bCs/>
          <w:sz w:val="32"/>
          <w:szCs w:val="32"/>
        </w:rPr>
        <w:t>引进海外高</w:t>
      </w:r>
      <w:r>
        <w:rPr>
          <w:rFonts w:ascii="Times New Roman" w:eastAsia="仿宋_GB2312" w:hAnsi="Times New Roman" w:cs="Times New Roman"/>
          <w:bCs/>
          <w:sz w:val="32"/>
          <w:szCs w:val="32"/>
        </w:rPr>
        <w:lastRenderedPageBreak/>
        <w:t>层次人才和急需紧缺人才，开辟职称评审绿色通道</w:t>
      </w:r>
      <w:r>
        <w:rPr>
          <w:rFonts w:ascii="Times New Roman" w:eastAsia="仿宋_GB2312" w:hAnsi="Times New Roman" w:cs="Times New Roman" w:hint="eastAsia"/>
          <w:bCs/>
          <w:sz w:val="32"/>
          <w:szCs w:val="32"/>
        </w:rPr>
        <w:t>，并对</w:t>
      </w:r>
      <w:r>
        <w:rPr>
          <w:rFonts w:ascii="Times New Roman" w:eastAsia="仿宋_GB2312" w:hAnsi="Times New Roman" w:cs="Times New Roman"/>
          <w:bCs/>
          <w:sz w:val="32"/>
          <w:szCs w:val="32"/>
        </w:rPr>
        <w:t>长期在艰苦边远地区和基层一线工作的专业技术人员</w:t>
      </w:r>
      <w:r>
        <w:rPr>
          <w:rFonts w:ascii="Times New Roman" w:eastAsia="仿宋_GB2312" w:hAnsi="Times New Roman" w:cs="Times New Roman" w:hint="eastAsia"/>
          <w:bCs/>
          <w:sz w:val="32"/>
          <w:szCs w:val="32"/>
        </w:rPr>
        <w:t>予以政策倾斜</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艺术领域涵盖行业广泛、资格类型众多，省文化和旅游厅等相关主行业主管部门将根据《实施意见》精神，结合自身职能另行修订本行业的评价标准并公布。</w:t>
      </w:r>
    </w:p>
    <w:p w:rsidR="00B0353B" w:rsidRDefault="00B0353B" w:rsidP="00B0353B">
      <w:pPr>
        <w:kinsoku w:val="0"/>
        <w:autoSpaceDE w:val="0"/>
        <w:autoSpaceDN w:val="0"/>
        <w:spacing w:after="0" w:line="600" w:lineRule="exact"/>
        <w:ind w:firstLineChars="200" w:firstLine="640"/>
        <w:jc w:val="both"/>
        <w:textAlignment w:val="baseline"/>
        <w:rPr>
          <w:rFonts w:ascii="Times New Roman" w:eastAsia="仿宋_GB2312" w:hAnsi="Times New Roman" w:cs="Times New Roman"/>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sz w:val="32"/>
          <w:szCs w:val="32"/>
        </w:rPr>
        <w:t>关于创新评价机制。</w:t>
      </w:r>
      <w:r>
        <w:rPr>
          <w:rFonts w:ascii="Times New Roman" w:eastAsia="仿宋_GB2312" w:hAnsi="Times New Roman" w:cs="Times New Roman" w:hint="eastAsia"/>
          <w:sz w:val="32"/>
          <w:szCs w:val="32"/>
        </w:rPr>
        <w:t>艺术人才评价要积极丰富评价方式，不拘一格评价人才，综合利用</w:t>
      </w:r>
      <w:r>
        <w:rPr>
          <w:rFonts w:ascii="Times New Roman" w:eastAsia="仿宋_GB2312" w:hAnsi="Times New Roman" w:cs="Times New Roman"/>
          <w:bCs/>
          <w:sz w:val="32"/>
          <w:szCs w:val="32"/>
        </w:rPr>
        <w:t>面试答辩、</w:t>
      </w:r>
      <w:r>
        <w:rPr>
          <w:rFonts w:ascii="Times New Roman" w:eastAsia="仿宋_GB2312" w:hAnsi="Times New Roman" w:cs="Times New Roman" w:hint="eastAsia"/>
          <w:bCs/>
          <w:sz w:val="32"/>
          <w:szCs w:val="32"/>
        </w:rPr>
        <w:t>作品视频、现场展示等多种方式开展职称评审。</w:t>
      </w:r>
      <w:r>
        <w:rPr>
          <w:rFonts w:ascii="Times New Roman" w:eastAsia="仿宋_GB2312" w:hAnsi="Times New Roman" w:cs="Times New Roman"/>
          <w:sz w:val="32"/>
          <w:szCs w:val="32"/>
        </w:rPr>
        <w:t>积极</w:t>
      </w:r>
      <w:r>
        <w:rPr>
          <w:rFonts w:ascii="Times New Roman" w:eastAsia="仿宋_GB2312" w:hAnsi="Times New Roman" w:cs="Times New Roman" w:hint="eastAsia"/>
          <w:sz w:val="32"/>
          <w:szCs w:val="32"/>
        </w:rPr>
        <w:t>发挥</w:t>
      </w:r>
      <w:r>
        <w:rPr>
          <w:rFonts w:ascii="Times New Roman" w:eastAsia="仿宋_GB2312" w:hAnsi="Times New Roman" w:cs="Times New Roman"/>
          <w:bCs/>
          <w:sz w:val="32"/>
          <w:szCs w:val="32"/>
        </w:rPr>
        <w:t>非公有制经济组织</w:t>
      </w:r>
      <w:r>
        <w:rPr>
          <w:rFonts w:ascii="Times New Roman" w:eastAsia="仿宋_GB2312" w:hAnsi="Times New Roman" w:cs="Times New Roman" w:hint="eastAsia"/>
          <w:bCs/>
          <w:sz w:val="32"/>
          <w:szCs w:val="32"/>
        </w:rPr>
        <w:t>，包括</w:t>
      </w:r>
      <w:r>
        <w:rPr>
          <w:rFonts w:ascii="Times New Roman" w:eastAsia="仿宋_GB2312" w:hAnsi="Times New Roman" w:cs="Times New Roman"/>
          <w:bCs/>
          <w:sz w:val="32"/>
          <w:szCs w:val="32"/>
        </w:rPr>
        <w:t>人事代理机构、所属行业学会（协会）</w:t>
      </w:r>
      <w:r>
        <w:rPr>
          <w:rFonts w:ascii="Times New Roman" w:eastAsia="仿宋_GB2312" w:hAnsi="Times New Roman" w:cs="Times New Roman" w:hint="eastAsia"/>
          <w:bCs/>
          <w:sz w:val="32"/>
          <w:szCs w:val="32"/>
        </w:rPr>
        <w:t>、文联、作协等作用，</w:t>
      </w:r>
      <w:r>
        <w:rPr>
          <w:rFonts w:ascii="Times New Roman" w:eastAsia="仿宋_GB2312" w:hAnsi="Times New Roman" w:cs="Times New Roman"/>
          <w:bCs/>
          <w:sz w:val="32"/>
          <w:szCs w:val="32"/>
        </w:rPr>
        <w:t>畅通各类艺术专业人员职称申报渠道。</w:t>
      </w:r>
      <w:r>
        <w:rPr>
          <w:rFonts w:ascii="Times New Roman" w:eastAsia="仿宋_GB2312" w:hAnsi="Times New Roman" w:cs="Times New Roman" w:hint="eastAsia"/>
          <w:bCs/>
          <w:sz w:val="32"/>
          <w:szCs w:val="32"/>
        </w:rPr>
        <w:t>坚持业内评价机制，</w:t>
      </w:r>
      <w:r>
        <w:rPr>
          <w:rFonts w:ascii="Times New Roman" w:eastAsia="仿宋_GB2312" w:hAnsi="Times New Roman" w:cs="Times New Roman"/>
          <w:sz w:val="32"/>
          <w:szCs w:val="32"/>
        </w:rPr>
        <w:t>注重遴选能力业绩突出、声望较高的同行专家担任评委，积极吸纳</w:t>
      </w:r>
      <w:r>
        <w:rPr>
          <w:rFonts w:ascii="Times New Roman" w:eastAsia="仿宋_GB2312" w:hAnsi="Times New Roman" w:cs="Times New Roman"/>
          <w:bCs/>
          <w:sz w:val="32"/>
          <w:szCs w:val="32"/>
        </w:rPr>
        <w:t>高等院校、科研机构、艺术教育机构高水平专家和经验丰富的一线文艺工</w:t>
      </w:r>
      <w:r>
        <w:rPr>
          <w:rFonts w:ascii="Times New Roman" w:eastAsia="仿宋_GB2312" w:hAnsi="Times New Roman" w:cs="Times New Roman"/>
          <w:sz w:val="32"/>
          <w:szCs w:val="32"/>
        </w:rPr>
        <w:t>作者以及新文艺群体优秀人才</w:t>
      </w:r>
      <w:r>
        <w:rPr>
          <w:rFonts w:ascii="Times New Roman" w:eastAsia="仿宋_GB2312" w:hAnsi="Times New Roman" w:cs="Times New Roman" w:hint="eastAsia"/>
          <w:sz w:val="32"/>
          <w:szCs w:val="32"/>
        </w:rPr>
        <w:t>进入</w:t>
      </w:r>
      <w:r>
        <w:rPr>
          <w:rFonts w:ascii="Times New Roman" w:eastAsia="仿宋_GB2312" w:hAnsi="Times New Roman" w:cs="Times New Roman"/>
          <w:bCs/>
          <w:sz w:val="32"/>
          <w:szCs w:val="32"/>
        </w:rPr>
        <w:t>评审专家</w:t>
      </w:r>
      <w:r>
        <w:rPr>
          <w:rFonts w:ascii="Times New Roman" w:eastAsia="仿宋_GB2312" w:hAnsi="Times New Roman" w:cs="Times New Roman"/>
          <w:sz w:val="32"/>
          <w:szCs w:val="32"/>
        </w:rPr>
        <w:t>库。</w:t>
      </w:r>
    </w:p>
    <w:p w:rsidR="00B0353B" w:rsidRDefault="00B0353B" w:rsidP="00B0353B">
      <w:pPr>
        <w:widowControl w:val="0"/>
        <w:overflowPunct w:val="0"/>
        <w:spacing w:after="0" w:line="600" w:lineRule="exact"/>
        <w:ind w:firstLineChars="200" w:firstLine="640"/>
        <w:jc w:val="both"/>
        <w:rPr>
          <w:rFonts w:ascii="Times New Roman" w:eastAsia="仿宋_GB2312" w:hAnsi="Times New Roman" w:cs="Times New Roman"/>
          <w:sz w:val="32"/>
          <w:szCs w:val="32"/>
        </w:rPr>
      </w:pPr>
    </w:p>
    <w:p w:rsidR="00F04FD6" w:rsidRPr="00B0353B" w:rsidRDefault="00F04FD6">
      <w:bookmarkStart w:id="0" w:name="_GoBack"/>
      <w:bookmarkEnd w:id="0"/>
    </w:p>
    <w:sectPr w:rsidR="00F04FD6" w:rsidRPr="00B0353B">
      <w:headerReference w:type="default" r:id="rId6"/>
      <w:footerReference w:type="default" r:id="rId7"/>
      <w:pgSz w:w="11906" w:h="16838"/>
      <w:pgMar w:top="1440" w:right="1474" w:bottom="1440" w:left="1474" w:header="708" w:footer="709"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C5" w:rsidRDefault="004C07C5" w:rsidP="00B0353B">
      <w:pPr>
        <w:spacing w:after="0"/>
      </w:pPr>
      <w:r>
        <w:separator/>
      </w:r>
    </w:p>
  </w:endnote>
  <w:endnote w:type="continuationSeparator" w:id="0">
    <w:p w:rsidR="004C07C5" w:rsidRDefault="004C07C5" w:rsidP="00B03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20B0300000000000000"/>
    <w:charset w:val="86"/>
    <w:family w:val="swiss"/>
    <w:notTrueType/>
    <w:pitch w:val="variable"/>
    <w:sig w:usb0="00000207" w:usb1="08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B" w:rsidRDefault="00B0353B">
    <w:pPr>
      <w:spacing w:before="1" w:line="182" w:lineRule="auto"/>
      <w:rPr>
        <w:rFonts w:ascii="宋体" w:eastAsia="宋体" w:hAnsi="宋体" w:cs="宋体"/>
        <w:sz w:val="31"/>
        <w:szCs w:val="31"/>
      </w:rPr>
    </w:pPr>
    <w:r>
      <w:rPr>
        <w:noProof/>
        <w:sz w:val="3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4495" cy="26479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26B" w:rsidRDefault="004C07C5">
                          <w:pPr>
                            <w:pStyle w:val="a4"/>
                          </w:pPr>
                          <w:r>
                            <w:t xml:space="preserve">— </w:t>
                          </w:r>
                          <w:r>
                            <w:fldChar w:fldCharType="begin"/>
                          </w:r>
                          <w:r>
                            <w:instrText xml:space="preserve"> PAGE  \* MERGEFORMAT </w:instrText>
                          </w:r>
                          <w:r>
                            <w:fldChar w:fldCharType="separate"/>
                          </w:r>
                          <w:r w:rsidR="00B0353B">
                            <w:rPr>
                              <w:noProof/>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1.85pt;height:20.8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" filled="f" stroked="f">
              <v:textbox style="mso-fit-shape-to-text:t" inset="0,0,0,0">
                <w:txbxContent>
                  <w:p w:rsidR="00FD726B" w:rsidRDefault="004C07C5">
                    <w:pPr>
                      <w:pStyle w:val="a4"/>
                    </w:pPr>
                    <w:r>
                      <w:t xml:space="preserve">— </w:t>
                    </w:r>
                    <w:r>
                      <w:fldChar w:fldCharType="begin"/>
                    </w:r>
                    <w:r>
                      <w:instrText xml:space="preserve"> PAGE  \* MERGEFORMAT </w:instrText>
                    </w:r>
                    <w:r>
                      <w:fldChar w:fldCharType="separate"/>
                    </w:r>
                    <w:r w:rsidR="00B0353B">
                      <w:rPr>
                        <w:noProof/>
                      </w:rPr>
                      <w:t>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C5" w:rsidRDefault="004C07C5" w:rsidP="00B0353B">
      <w:pPr>
        <w:spacing w:after="0"/>
      </w:pPr>
      <w:r>
        <w:separator/>
      </w:r>
    </w:p>
  </w:footnote>
  <w:footnote w:type="continuationSeparator" w:id="0">
    <w:p w:rsidR="004C07C5" w:rsidRDefault="004C07C5" w:rsidP="00B035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B" w:rsidRDefault="004C07C5">
    <w:pPr>
      <w:spacing w:line="260" w:lineRule="exact"/>
      <w:jc w:val="right"/>
      <w:rPr>
        <w:rFonts w:ascii="宋体" w:eastAsia="宋体" w:hAnsi="宋体" w:cs="宋体"/>
        <w:sz w:val="38"/>
        <w:szCs w:val="3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38"/>
    <w:rsid w:val="004C07C5"/>
    <w:rsid w:val="00596238"/>
    <w:rsid w:val="00B0353B"/>
    <w:rsid w:val="00F0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25A48-1F2C-403F-AFF5-C006C158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3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53B"/>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B0353B"/>
    <w:rPr>
      <w:sz w:val="18"/>
      <w:szCs w:val="18"/>
    </w:rPr>
  </w:style>
  <w:style w:type="paragraph" w:styleId="a4">
    <w:name w:val="footer"/>
    <w:basedOn w:val="a"/>
    <w:link w:val="Char0"/>
    <w:uiPriority w:val="99"/>
    <w:unhideWhenUsed/>
    <w:qFormat/>
    <w:rsid w:val="00B0353B"/>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qFormat/>
    <w:rsid w:val="00B035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1759</Characters>
  <Application>Microsoft Office Word</Application>
  <DocSecurity>0</DocSecurity>
  <Lines>14</Lines>
  <Paragraphs>4</Paragraphs>
  <ScaleCrop>false</ScaleCrop>
  <Company>铭轩电子</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2022-11-29T03:00:00Z</dcterms:created>
  <dcterms:modified xsi:type="dcterms:W3CDTF">2022-11-29T03:00:00Z</dcterms:modified>
</cp:coreProperties>
</file>