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B8" w:rsidRPr="00F70F99" w:rsidRDefault="00AD2CB8" w:rsidP="00AD2CB8">
      <w:pPr>
        <w:pStyle w:val="New"/>
        <w:spacing w:line="660" w:lineRule="exact"/>
        <w:rPr>
          <w:rFonts w:eastAsia="黑体"/>
          <w:color w:val="000000"/>
          <w:sz w:val="32"/>
          <w:szCs w:val="32"/>
        </w:rPr>
      </w:pPr>
      <w:r w:rsidRPr="00F70F99">
        <w:rPr>
          <w:rFonts w:eastAsia="黑体"/>
          <w:color w:val="000000"/>
          <w:sz w:val="32"/>
          <w:szCs w:val="32"/>
        </w:rPr>
        <w:t>附件</w:t>
      </w:r>
      <w:r w:rsidRPr="00F70F99">
        <w:rPr>
          <w:rFonts w:eastAsia="黑体"/>
          <w:color w:val="000000"/>
          <w:sz w:val="32"/>
          <w:szCs w:val="32"/>
        </w:rPr>
        <w:t>1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pacing w:line="660" w:lineRule="exact"/>
        <w:ind w:right="320"/>
        <w:jc w:val="right"/>
        <w:rPr>
          <w:rFonts w:eastAsia="仿宋_GB2312"/>
          <w:color w:val="000000"/>
          <w:sz w:val="32"/>
          <w:szCs w:val="32"/>
        </w:rPr>
      </w:pPr>
      <w:r w:rsidRPr="00F70F99">
        <w:rPr>
          <w:rFonts w:eastAsia="仿宋_GB2312"/>
          <w:color w:val="000000"/>
          <w:sz w:val="32"/>
          <w:szCs w:val="32"/>
        </w:rPr>
        <w:t>协议编号：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pacing w:line="660" w:lineRule="exact"/>
        <w:ind w:right="320"/>
        <w:jc w:val="right"/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pacing w:line="660" w:lineRule="exact"/>
        <w:ind w:right="320"/>
        <w:jc w:val="right"/>
        <w:rPr>
          <w:rFonts w:eastAsia="方正小标宋简体" w:hint="eastAsia"/>
          <w:color w:val="000000"/>
          <w:kern w:val="0"/>
          <w:sz w:val="44"/>
          <w:szCs w:val="44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pacing w:line="760" w:lineRule="exact"/>
        <w:jc w:val="center"/>
        <w:rPr>
          <w:rFonts w:eastAsia="方正小标宋简体"/>
          <w:color w:val="000000"/>
          <w:sz w:val="44"/>
          <w:szCs w:val="44"/>
          <w:shd w:val="clear" w:color="auto" w:fill="FFFFFF"/>
        </w:rPr>
      </w:pPr>
      <w:r w:rsidRPr="00F70F99"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  <w:t>承担政府补贴培训项目协议（样本）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7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spacing w:val="-10"/>
          <w:kern w:val="0"/>
          <w:sz w:val="32"/>
          <w:szCs w:val="32"/>
          <w:shd w:val="clear" w:color="auto" w:fill="FFFFFF"/>
        </w:rPr>
        <w:t xml:space="preserve"> 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7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甲方：</w:t>
      </w:r>
      <w:r w:rsidRPr="00F70F99">
        <w:rPr>
          <w:rFonts w:eastAsia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（市、县、区）人力资源和社会保障局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7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乙方（全称）：</w:t>
      </w:r>
      <w:r w:rsidRPr="00F70F99">
        <w:rPr>
          <w:rFonts w:eastAsia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为进一步加强职业培训管理，提升职业培训质量，根据</w:t>
      </w:r>
      <w:r w:rsidRPr="00F70F99">
        <w:rPr>
          <w:rFonts w:eastAsia="仿宋_GB2312"/>
          <w:color w:val="000000"/>
          <w:sz w:val="32"/>
          <w:szCs w:val="32"/>
        </w:rPr>
        <w:t>《辽宁省承担政府补贴项目培训机构管理办法》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有关规定，双方经平等协商，签订本协议。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F70F99"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  <w:t>一、承担政府补贴培训项目的内容和期限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经乙方申请，专家评估通过，甲方委托乙方承担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××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政府补贴培训项目，开展的具体职业培训专业（工种）范围和期限见附表。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</w:pPr>
      <w:r w:rsidRPr="00F70F99"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  <w:t>二、甲方的权利义务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（一）甲方应对乙方所开展培训做好日常管理、指导服务、监督和检查工作。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24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（二）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甲方应按照政府信息公开的要求，在与乙方签订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lastRenderedPageBreak/>
        <w:t>本协议后，及时向社会公布乙方相关信息。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（三）</w:t>
      </w: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甲方在乙方完成培训项目后，应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按规定</w:t>
      </w: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及时审核拨付参加培训学员委托第三方</w:t>
      </w:r>
      <w:r w:rsidRPr="00F70F99">
        <w:rPr>
          <w:rFonts w:eastAsia="仿宋_GB2312"/>
          <w:color w:val="000000"/>
          <w:sz w:val="32"/>
          <w:szCs w:val="32"/>
        </w:rPr>
        <w:t>资金监管平台</w:t>
      </w: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托管的培训费和鉴定费。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（四）甲方对乙方经查实存在违反法律法规规章及相关政策行为的，应及时做出处理，并将处理结果告知乙方。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</w:pPr>
      <w:r w:rsidRPr="00F70F99"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  <w:t>三、乙方的权利义务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（一）乙方应根据《辽宁省职业培训政府补贴专业省级指导目录》及所在地配套的《市级目录》的职业标准，制定相应的教学计划、开展培训。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（二）乙方对符合职业培训条件的学员或用人单位，应做好培训咨询和指导服务工作，同时在培训开始前与学员或用人单位签订相应培训协议，除劳动预备制培训和企业新型学徒制培训外。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（三）乙方</w:t>
      </w:r>
      <w:r w:rsidRPr="00F70F99">
        <w:rPr>
          <w:rFonts w:eastAsia="仿宋_GB2312"/>
          <w:color w:val="000000"/>
          <w:sz w:val="32"/>
          <w:szCs w:val="32"/>
          <w:shd w:val="clear" w:color="auto" w:fill="FFFFFF"/>
        </w:rPr>
        <w:t>应按所承担政府补贴培训项目开班要求向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甲方提出开班申请，经甲方审核同意后，方可开展培训；未经甲方同意或未按程序提出开班申请，发生学员未办理培训费第三方托管手续、未按规定时间参加职业技能鉴定和申领培训补贴等情况的，乙方自行承担责任。情节严重造成不良影响和恶劣后果的，给予扣减培训费、取消委托资格等相应处理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lastRenderedPageBreak/>
        <w:t>（四）乙方应</w:t>
      </w:r>
      <w:r w:rsidRPr="00F70F99">
        <w:rPr>
          <w:rFonts w:eastAsia="仿宋_GB2312"/>
          <w:color w:val="000000"/>
          <w:sz w:val="32"/>
          <w:szCs w:val="32"/>
          <w:shd w:val="clear" w:color="auto" w:fill="FFFFFF"/>
        </w:rPr>
        <w:t>对完成培训的学员进行考试，合格的颁发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《结业证书》；组织学员参加鉴定；在鉴定结束后，乙方应协助学员领取证书和申请培训补贴。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（五）乙方应</w:t>
      </w:r>
      <w:r w:rsidRPr="00F70F99">
        <w:rPr>
          <w:rFonts w:eastAsia="仿宋_GB2312"/>
          <w:color w:val="000000"/>
          <w:sz w:val="32"/>
          <w:szCs w:val="32"/>
          <w:shd w:val="clear" w:color="auto" w:fill="FFFFFF"/>
        </w:rPr>
        <w:t>建立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完整的培训</w:t>
      </w:r>
      <w:r w:rsidRPr="00F70F99">
        <w:rPr>
          <w:rFonts w:eastAsia="仿宋_GB2312"/>
          <w:color w:val="000000"/>
          <w:sz w:val="32"/>
          <w:szCs w:val="32"/>
          <w:shd w:val="clear" w:color="auto" w:fill="FFFFFF"/>
        </w:rPr>
        <w:t>学员电子档案库，将学员的培训内容、出勤情况、培训成绩、参加职业技能鉴定、取得证书、就业等情况录入档案。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（六）乙方应自觉接受甲方的日常管理、指导服务和职业培训质量监管。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</w:pPr>
      <w:r w:rsidRPr="00F70F99"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  <w:t>四、其他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一）由于《辽宁省职业培训政府补贴专业省级指导目录》及各市配套的《市级目录》调整，双方约定的培训专业（工种），在本协议有效期内不再纳入政府补贴标准目录范围的，该专业（工种）培训资质自动失效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24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（二）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乙方实际办学条件发生变化，经评估后，不符合承担政府补贴培训项目机构条件的，协议终止。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（三）乙方发生分立、合并或终止办学的，本协议自动变更或终止；乙方应在甲方指导下，做好善后工作。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（四）甲乙双方就其它未尽事宜订立以下补充条款：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             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）。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（五）在履行本协议过程中发生的争议，甲乙双方可协商解决，未能达成一致的，可向人民法院提起诉讼。在协商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lastRenderedPageBreak/>
        <w:t>和起诉期间，非争议部分仍按协议继续履行。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（六）本协议自甲乙双方签章之日起生效，一式四份，甲方执二份，乙方执二份。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 w:hint="eastAsia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 w:hint="eastAsia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甲方：</w:t>
      </w: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（签章）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 xml:space="preserve">                       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乙方：</w:t>
      </w: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（签章）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napToGrid w:val="0"/>
        <w:spacing w:line="660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法定代表人：</w:t>
      </w: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（签章）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 xml:space="preserve">           </w:t>
      </w:r>
      <w:r w:rsidRPr="00F70F9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法定代表人：</w:t>
      </w:r>
      <w:r w:rsidRPr="00F70F99">
        <w:rPr>
          <w:rFonts w:eastAsia="仿宋_GB2312"/>
          <w:color w:val="000000"/>
          <w:spacing w:val="-4"/>
          <w:kern w:val="0"/>
          <w:sz w:val="32"/>
          <w:szCs w:val="32"/>
          <w:shd w:val="clear" w:color="auto" w:fill="FFFFFF"/>
        </w:rPr>
        <w:t>（签章）</w:t>
      </w:r>
    </w:p>
    <w:p w:rsidR="00AD2CB8" w:rsidRPr="00F70F99" w:rsidRDefault="00AD2CB8" w:rsidP="00AD2CB8">
      <w:pPr>
        <w:pStyle w:val="New"/>
        <w:shd w:val="solid" w:color="FFFFFF" w:fill="auto"/>
        <w:autoSpaceDN w:val="0"/>
        <w:spacing w:line="660" w:lineRule="exact"/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</w:pP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签订日期：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 xml:space="preserve">    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年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 xml:space="preserve">   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月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 xml:space="preserve">   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日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 xml:space="preserve">            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签订日期：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 xml:space="preserve">    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年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 xml:space="preserve">   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月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 xml:space="preserve">   </w:t>
      </w:r>
      <w:r w:rsidRPr="00F70F99">
        <w:rPr>
          <w:rFonts w:eastAsia="仿宋_GB2312"/>
          <w:color w:val="000000"/>
          <w:spacing w:val="-20"/>
          <w:kern w:val="0"/>
          <w:sz w:val="32"/>
          <w:szCs w:val="32"/>
          <w:shd w:val="clear" w:color="auto" w:fill="FFFFFF"/>
        </w:rPr>
        <w:t>日</w:t>
      </w:r>
    </w:p>
    <w:p w:rsidR="00AD2CB8" w:rsidRPr="00F70F99" w:rsidRDefault="00AD2CB8" w:rsidP="00AD2CB8">
      <w:pPr>
        <w:spacing w:line="660" w:lineRule="exact"/>
        <w:rPr>
          <w:color w:val="000000"/>
        </w:rPr>
      </w:pPr>
    </w:p>
    <w:p w:rsidR="00AD2CB8" w:rsidRPr="00F70F99" w:rsidRDefault="00AD2CB8" w:rsidP="00AD2CB8">
      <w:pPr>
        <w:spacing w:line="660" w:lineRule="exact"/>
        <w:rPr>
          <w:color w:val="000000"/>
        </w:rPr>
      </w:pPr>
    </w:p>
    <w:p w:rsidR="00AD2CB8" w:rsidRPr="00F70F99" w:rsidRDefault="00AD2CB8" w:rsidP="00AD2CB8">
      <w:pPr>
        <w:spacing w:line="660" w:lineRule="exact"/>
        <w:rPr>
          <w:color w:val="000000"/>
        </w:rPr>
      </w:pPr>
    </w:p>
    <w:p w:rsidR="00AD2CB8" w:rsidRPr="00F70F99" w:rsidRDefault="00AD2CB8" w:rsidP="00AD2CB8">
      <w:pPr>
        <w:spacing w:line="660" w:lineRule="exact"/>
        <w:rPr>
          <w:color w:val="000000"/>
        </w:rPr>
      </w:pPr>
    </w:p>
    <w:p w:rsidR="00AD2CB8" w:rsidRPr="00F70F99" w:rsidRDefault="00AD2CB8" w:rsidP="00AD2CB8">
      <w:pPr>
        <w:spacing w:line="660" w:lineRule="exact"/>
        <w:rPr>
          <w:color w:val="000000"/>
        </w:rPr>
      </w:pPr>
    </w:p>
    <w:p w:rsidR="00C602DD" w:rsidRDefault="00C602DD"/>
    <w:sectPr w:rsidR="00C602DD" w:rsidSect="00C6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2CB8"/>
    <w:rsid w:val="003F2E27"/>
    <w:rsid w:val="00AD2CB8"/>
    <w:rsid w:val="00C6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AD2CB8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213</Words>
  <Characters>1216</Characters>
  <Application>Microsoft Office Word</Application>
  <DocSecurity>0</DocSecurity>
  <Lines>10</Lines>
  <Paragraphs>2</Paragraphs>
  <ScaleCrop>false</ScaleCrop>
  <Company>Lenovo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1</cp:revision>
  <dcterms:created xsi:type="dcterms:W3CDTF">2020-05-08T06:45:00Z</dcterms:created>
  <dcterms:modified xsi:type="dcterms:W3CDTF">2020-05-08T06:47:00Z</dcterms:modified>
</cp:coreProperties>
</file>