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D6" w:rsidRDefault="005F75D6" w:rsidP="005F75D6">
      <w:pPr>
        <w:spacing w:line="560" w:lineRule="exact"/>
        <w:rPr>
          <w:rFonts w:ascii="黑体" w:eastAsia="黑体" w:hAnsi="黑体" w:cs="黑体" w:hint="eastAsia"/>
          <w:sz w:val="44"/>
          <w:szCs w:val="44"/>
        </w:rPr>
      </w:pPr>
      <w:r>
        <w:rPr>
          <w:rFonts w:ascii="仿宋_GB2312" w:eastAsia="仿宋_GB2312" w:hAnsi="仿宋_GB2312" w:cs="仿宋_GB2312" w:hint="eastAsia"/>
          <w:sz w:val="32"/>
          <w:szCs w:val="32"/>
        </w:rPr>
        <w:t>附件1</w:t>
      </w:r>
    </w:p>
    <w:p w:rsidR="005F75D6" w:rsidRDefault="005F75D6" w:rsidP="005F75D6">
      <w:pPr>
        <w:spacing w:line="560" w:lineRule="exact"/>
        <w:jc w:val="center"/>
        <w:rPr>
          <w:rFonts w:ascii="黑体" w:eastAsia="黑体" w:hAnsi="黑体" w:cs="黑体" w:hint="eastAsia"/>
          <w:sz w:val="44"/>
          <w:szCs w:val="44"/>
        </w:rPr>
      </w:pPr>
      <w:r>
        <w:rPr>
          <w:rFonts w:ascii="黑体" w:eastAsia="黑体" w:hAnsi="黑体" w:cs="黑体" w:hint="eastAsia"/>
          <w:sz w:val="44"/>
          <w:szCs w:val="44"/>
        </w:rPr>
        <w:t>辽宁省“互联网+职业技能培训”</w:t>
      </w:r>
    </w:p>
    <w:p w:rsidR="005F75D6" w:rsidRDefault="005F75D6" w:rsidP="005F75D6">
      <w:pPr>
        <w:spacing w:line="560" w:lineRule="exact"/>
        <w:jc w:val="center"/>
        <w:rPr>
          <w:rFonts w:ascii="黑体" w:eastAsia="黑体" w:hAnsi="黑体" w:cs="黑体" w:hint="eastAsia"/>
          <w:sz w:val="44"/>
          <w:szCs w:val="44"/>
        </w:rPr>
      </w:pPr>
      <w:r>
        <w:rPr>
          <w:rFonts w:ascii="黑体" w:eastAsia="黑体" w:hAnsi="黑体" w:cs="黑体" w:hint="eastAsia"/>
          <w:sz w:val="44"/>
          <w:szCs w:val="44"/>
        </w:rPr>
        <w:t>平台及课程资源技术标准</w:t>
      </w:r>
    </w:p>
    <w:p w:rsidR="005F75D6" w:rsidRDefault="005F75D6" w:rsidP="005F75D6">
      <w:pPr>
        <w:spacing w:line="560" w:lineRule="exact"/>
        <w:jc w:val="center"/>
        <w:rPr>
          <w:rFonts w:ascii="华文楷体" w:eastAsia="华文楷体" w:hAnsi="华文楷体" w:cs="华文楷体" w:hint="eastAsia"/>
          <w:sz w:val="44"/>
          <w:szCs w:val="44"/>
        </w:rPr>
      </w:pPr>
      <w:r>
        <w:rPr>
          <w:rFonts w:ascii="华文楷体" w:eastAsia="华文楷体" w:hAnsi="华文楷体" w:cs="华文楷体" w:hint="eastAsia"/>
          <w:sz w:val="32"/>
          <w:szCs w:val="32"/>
        </w:rPr>
        <w:t>（试行）</w:t>
      </w:r>
    </w:p>
    <w:p w:rsidR="005F75D6" w:rsidRDefault="005F75D6" w:rsidP="005F75D6">
      <w:pPr>
        <w:spacing w:line="560" w:lineRule="exact"/>
        <w:jc w:val="left"/>
        <w:rPr>
          <w:rFonts w:ascii="华文楷体" w:eastAsia="华文楷体" w:hAnsi="华文楷体" w:cs="华文楷体" w:hint="eastAsia"/>
          <w:b/>
          <w:bCs/>
          <w:sz w:val="32"/>
          <w:szCs w:val="32"/>
        </w:rPr>
      </w:pPr>
      <w:r>
        <w:rPr>
          <w:rFonts w:ascii="华文楷体" w:eastAsia="华文楷体" w:hAnsi="华文楷体" w:cs="华文楷体" w:hint="eastAsia"/>
          <w:b/>
          <w:bCs/>
          <w:sz w:val="32"/>
          <w:szCs w:val="32"/>
        </w:rPr>
        <w:t xml:space="preserve"> </w:t>
      </w:r>
    </w:p>
    <w:p w:rsidR="005F75D6" w:rsidRDefault="005F75D6" w:rsidP="005F75D6">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一、平台技术标准</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华文楷体" w:eastAsia="华文楷体" w:hAnsi="华文楷体" w:cs="华文楷体" w:hint="eastAsia"/>
          <w:sz w:val="32"/>
          <w:szCs w:val="32"/>
        </w:rPr>
        <w:t>（一）管理要求</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应在中国境内依法注册登记，具备相应资质要求，包括但不限于：</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平台应完成ICP（互联网信息服务）备案、信息系统安全保护等级二级及以上备案、取得信息化业务相关经营许可；依法建立并落实个人信息保护制度、互联网安全管理制度和安全保护技术措施，且服务器设置在中国境内；</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2.平台应提供资金管理、保障条件和服务承诺等；</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3.平台正常、稳定运行一年以上；</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4.拥有20门（含）以上具有自主版权或经版权方授权使用的数字课程资源；</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5.承诺国家和省推行专项培训行动时，按相关要求提供培训专项资源；</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6.安排专人提供日常咨询服务。</w:t>
      </w:r>
    </w:p>
    <w:p w:rsidR="005F75D6" w:rsidRDefault="005F75D6" w:rsidP="005F75D6">
      <w:pPr>
        <w:spacing w:line="560" w:lineRule="exact"/>
        <w:rPr>
          <w:rFonts w:ascii="华文楷体" w:eastAsia="华文楷体" w:hAnsi="华文楷体" w:cs="华文楷体" w:hint="eastAsia"/>
          <w:b/>
          <w:bCs/>
          <w:sz w:val="32"/>
          <w:szCs w:val="32"/>
        </w:rPr>
      </w:pPr>
      <w:r>
        <w:rPr>
          <w:rFonts w:ascii="华文楷体" w:eastAsia="华文楷体" w:hAnsi="华文楷体" w:cs="华文楷体" w:hint="eastAsia"/>
          <w:b/>
          <w:bCs/>
          <w:sz w:val="32"/>
          <w:szCs w:val="32"/>
        </w:rPr>
        <w:t xml:space="preserve"> </w:t>
      </w:r>
      <w:r>
        <w:rPr>
          <w:rFonts w:ascii="华文楷体" w:eastAsia="华文楷体" w:hAnsi="华文楷体" w:cs="华文楷体" w:hint="eastAsia"/>
          <w:sz w:val="32"/>
          <w:szCs w:val="32"/>
        </w:rPr>
        <w:t xml:space="preserve">  （二）技术性能</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1.技术要求。平台服务器负载最少并发量在10万级，直播服务器并发量至少在1万人以上，平台支持PC端、移动</w:t>
      </w:r>
      <w:proofErr w:type="gramStart"/>
      <w:r>
        <w:rPr>
          <w:rFonts w:ascii="仿宋_GB2312" w:eastAsia="仿宋_GB2312" w:hAnsi="仿宋_GB2312" w:cs="仿宋_GB2312" w:hint="eastAsia"/>
          <w:sz w:val="32"/>
          <w:szCs w:val="32"/>
        </w:rPr>
        <w:t>端用户</w:t>
      </w:r>
      <w:proofErr w:type="gramEnd"/>
      <w:r>
        <w:rPr>
          <w:rFonts w:ascii="仿宋_GB2312" w:eastAsia="仿宋_GB2312" w:hAnsi="仿宋_GB2312" w:cs="仿宋_GB2312" w:hint="eastAsia"/>
          <w:sz w:val="32"/>
          <w:szCs w:val="32"/>
        </w:rPr>
        <w:t>使用。</w:t>
      </w:r>
    </w:p>
    <w:p w:rsidR="005F75D6" w:rsidRDefault="005F75D6" w:rsidP="005F75D6">
      <w:pPr>
        <w:spacing w:line="560" w:lineRule="exact"/>
        <w:jc w:val="left"/>
        <w:rPr>
          <w:rFonts w:ascii="仿宋_GB2312" w:eastAsia="仿宋_GB2312" w:hAnsi="仿宋_GB2312" w:cs="仿宋_GB2312" w:hint="eastAsia"/>
          <w:sz w:val="32"/>
          <w:szCs w:val="32"/>
        </w:rPr>
      </w:pPr>
      <w:r>
        <w:rPr>
          <w:rFonts w:ascii="华文楷体" w:eastAsia="华文楷体" w:hAnsi="华文楷体" w:cs="华文楷体" w:hint="eastAsia"/>
          <w:b/>
          <w:bCs/>
          <w:sz w:val="32"/>
          <w:szCs w:val="32"/>
        </w:rPr>
        <w:lastRenderedPageBreak/>
        <w:t xml:space="preserve">    </w:t>
      </w:r>
      <w:r>
        <w:rPr>
          <w:rFonts w:ascii="仿宋_GB2312" w:eastAsia="仿宋_GB2312" w:hAnsi="仿宋_GB2312" w:cs="仿宋_GB2312" w:hint="eastAsia"/>
          <w:sz w:val="32"/>
          <w:szCs w:val="32"/>
        </w:rPr>
        <w:t>2.分类目录。培训项目能够按照培训对象、国家职业分类大典中标准的职业（工种）名称进行分类，供学习者筛选。</w:t>
      </w:r>
    </w:p>
    <w:p w:rsidR="005F75D6" w:rsidRDefault="005F75D6" w:rsidP="005F75D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3.培训学习。平台应具备培训用户注册、组班管理、培训过程管理、实名认证、在线学习、在线监管、在线答疑、学习档案、学情统计分析等功能；在线监管功能能够</w:t>
      </w:r>
      <w:proofErr w:type="gramStart"/>
      <w:r>
        <w:rPr>
          <w:rFonts w:ascii="仿宋_GB2312" w:eastAsia="仿宋_GB2312" w:hAnsi="仿宋_GB2312" w:cs="仿宋_GB2312" w:hint="eastAsia"/>
          <w:sz w:val="32"/>
          <w:szCs w:val="32"/>
        </w:rPr>
        <w:t>记录线</w:t>
      </w:r>
      <w:proofErr w:type="gramEnd"/>
      <w:r>
        <w:rPr>
          <w:rFonts w:ascii="仿宋_GB2312" w:eastAsia="仿宋_GB2312" w:hAnsi="仿宋_GB2312" w:cs="仿宋_GB2312" w:hint="eastAsia"/>
          <w:sz w:val="32"/>
          <w:szCs w:val="32"/>
        </w:rPr>
        <w:t>上培训全过程，重点监管实名认证及三方插件完成学习任务以及其他不规范学习行为，包括但不限于：学习者的考勤；学习行为管理；存在学习过程不规范行为的用户，平台应将具备预警功能提醒功能。</w:t>
      </w:r>
    </w:p>
    <w:p w:rsidR="005F75D6" w:rsidRDefault="005F75D6" w:rsidP="005F75D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4.技能测评。平台应提供题库管理、考核管理、成绩管理、测评档案管理等功能。</w:t>
      </w:r>
    </w:p>
    <w:p w:rsidR="005F75D6" w:rsidRDefault="005F75D6" w:rsidP="005F75D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5.数据对接。平台应提供培训需求、教学过程、学习行为、培训结果、测评反馈等数据的汇总上报与分级授权查询，并能按要求与有关一体化信息平台进行数据对接。</w:t>
      </w:r>
    </w:p>
    <w:p w:rsidR="005F75D6" w:rsidRDefault="005F75D6" w:rsidP="005F75D6">
      <w:pPr>
        <w:spacing w:line="560" w:lineRule="exact"/>
        <w:jc w:val="left"/>
        <w:rPr>
          <w:rFonts w:ascii="仿宋_GB2312" w:eastAsia="仿宋_GB2312" w:hAnsi="仿宋_GB2312" w:cs="仿宋_GB2312"/>
          <w:sz w:val="32"/>
          <w:szCs w:val="32"/>
        </w:rPr>
      </w:pPr>
      <w:r>
        <w:rPr>
          <w:rFonts w:ascii="华文楷体" w:eastAsia="华文楷体" w:hAnsi="华文楷体" w:cs="华文楷体" w:hint="eastAsia"/>
          <w:b/>
          <w:bCs/>
          <w:sz w:val="32"/>
          <w:szCs w:val="32"/>
        </w:rPr>
        <w:t xml:space="preserve">    </w:t>
      </w:r>
      <w:r>
        <w:rPr>
          <w:rFonts w:ascii="仿宋_GB2312" w:eastAsia="仿宋_GB2312" w:hAnsi="仿宋_GB2312" w:cs="仿宋_GB2312" w:hint="eastAsia"/>
          <w:sz w:val="32"/>
          <w:szCs w:val="32"/>
        </w:rPr>
        <w:t>6.数据统计。平台功能所涉及的统计数据包括但不限于以下内容：通过平台实名认证的注册机构个数；平台留有可验证实名信息的注册人数；通过平台实名认证并完成线上培训教学计划的人次数；通过平台实名认证尚处于学习过程，未完成线上培训计划的人次数；提供按职业（工种）、技能等级分类汇总及综合汇总等其他有必要统计分析的数据。</w:t>
      </w:r>
    </w:p>
    <w:p w:rsidR="005F75D6" w:rsidRDefault="005F75D6" w:rsidP="005F75D6">
      <w:pPr>
        <w:spacing w:line="560" w:lineRule="exact"/>
        <w:ind w:firstLineChars="200" w:firstLine="640"/>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二、数字课程资源技术标准</w:t>
      </w:r>
    </w:p>
    <w:p w:rsidR="005F75D6" w:rsidRDefault="005F75D6" w:rsidP="005F75D6">
      <w:pPr>
        <w:pStyle w:val="a5"/>
        <w:widowControl/>
        <w:shd w:val="clear" w:color="auto" w:fill="FFFFFF"/>
        <w:spacing w:before="0" w:beforeAutospacing="0" w:after="0" w:afterAutospacing="0" w:line="560" w:lineRule="exact"/>
        <w:ind w:firstLine="640"/>
        <w:rPr>
          <w:rFonts w:ascii="华文楷体" w:eastAsia="华文楷体" w:hAnsi="华文楷体" w:cs="华文楷体" w:hint="eastAsia"/>
          <w:kern w:val="2"/>
          <w:sz w:val="32"/>
          <w:szCs w:val="32"/>
        </w:rPr>
      </w:pPr>
      <w:r>
        <w:rPr>
          <w:rFonts w:ascii="华文楷体" w:eastAsia="华文楷体" w:hAnsi="华文楷体" w:cs="华文楷体" w:hint="eastAsia"/>
          <w:kern w:val="2"/>
          <w:sz w:val="32"/>
          <w:szCs w:val="32"/>
        </w:rPr>
        <w:t>（一）教师资质方面</w:t>
      </w:r>
    </w:p>
    <w:p w:rsidR="005F75D6" w:rsidRDefault="005F75D6" w:rsidP="005F75D6">
      <w:pPr>
        <w:pStyle w:val="a5"/>
        <w:widowControl/>
        <w:shd w:val="clear" w:color="auto" w:fill="FFFFFF"/>
        <w:spacing w:before="0" w:beforeAutospacing="0" w:after="0" w:afterAutospacing="0"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授课</w:t>
      </w:r>
      <w:r>
        <w:rPr>
          <w:rFonts w:ascii="仿宋_GB2312" w:eastAsia="仿宋_GB2312" w:hAnsi="仿宋_GB2312" w:cs="仿宋_GB2312" w:hint="eastAsia"/>
          <w:color w:val="000000"/>
          <w:sz w:val="32"/>
          <w:szCs w:val="32"/>
        </w:rPr>
        <w:t>教师</w:t>
      </w:r>
      <w:r>
        <w:rPr>
          <w:rFonts w:ascii="仿宋_GB2312" w:eastAsia="仿宋_GB2312" w:hAnsi="仿宋_GB2312" w:cs="仿宋_GB2312"/>
          <w:color w:val="000000"/>
          <w:sz w:val="32"/>
          <w:szCs w:val="32"/>
        </w:rPr>
        <w:t>应具备较高的</w:t>
      </w:r>
      <w:r>
        <w:rPr>
          <w:rFonts w:ascii="仿宋_GB2312" w:eastAsia="仿宋_GB2312" w:hAnsi="仿宋_GB2312" w:cs="仿宋_GB2312" w:hint="eastAsia"/>
          <w:color w:val="000000"/>
          <w:sz w:val="32"/>
          <w:szCs w:val="32"/>
        </w:rPr>
        <w:t>职业素养、</w:t>
      </w:r>
      <w:r>
        <w:rPr>
          <w:rFonts w:ascii="仿宋_GB2312" w:eastAsia="仿宋_GB2312" w:hAnsi="仿宋_GB2312" w:cs="仿宋_GB2312"/>
          <w:color w:val="000000"/>
          <w:sz w:val="32"/>
          <w:szCs w:val="32"/>
        </w:rPr>
        <w:t>专业理论</w:t>
      </w:r>
      <w:r>
        <w:rPr>
          <w:rFonts w:ascii="仿宋_GB2312" w:eastAsia="仿宋_GB2312" w:hAnsi="仿宋_GB2312" w:cs="仿宋_GB2312" w:hint="eastAsia"/>
          <w:color w:val="000000"/>
          <w:sz w:val="32"/>
          <w:szCs w:val="32"/>
        </w:rPr>
        <w:t>及</w:t>
      </w:r>
      <w:r>
        <w:rPr>
          <w:rFonts w:ascii="仿宋_GB2312" w:eastAsia="仿宋_GB2312" w:hAnsi="仿宋_GB2312" w:cs="仿宋_GB2312"/>
          <w:color w:val="000000"/>
          <w:sz w:val="32"/>
          <w:szCs w:val="32"/>
        </w:rPr>
        <w:t>操作水平</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有相应职业（工种）</w:t>
      </w:r>
      <w:r>
        <w:rPr>
          <w:rFonts w:ascii="仿宋_GB2312" w:eastAsia="仿宋_GB2312" w:hAnsi="仿宋_GB2312" w:cs="仿宋_GB2312" w:hint="eastAsia"/>
          <w:color w:val="000000"/>
          <w:sz w:val="32"/>
          <w:szCs w:val="32"/>
        </w:rPr>
        <w:t>三</w:t>
      </w:r>
      <w:r>
        <w:rPr>
          <w:rFonts w:ascii="仿宋_GB2312" w:eastAsia="仿宋_GB2312" w:hAnsi="仿宋_GB2312" w:cs="仿宋_GB2312"/>
          <w:color w:val="000000"/>
          <w:sz w:val="32"/>
          <w:szCs w:val="32"/>
        </w:rPr>
        <w:t>级及以上职业资格证书、职业技能等级证书或中级以上专业技术职称证书。</w:t>
      </w:r>
    </w:p>
    <w:p w:rsidR="005F75D6" w:rsidRDefault="005F75D6" w:rsidP="005F75D6">
      <w:pPr>
        <w:pStyle w:val="a5"/>
        <w:widowControl/>
        <w:shd w:val="clear" w:color="auto" w:fill="FFFFFF"/>
        <w:spacing w:before="0" w:beforeAutospacing="0" w:after="0" w:afterAutospacing="0" w:line="560" w:lineRule="exact"/>
        <w:ind w:firstLine="640"/>
        <w:rPr>
          <w:rFonts w:ascii="楷体_GB2312" w:eastAsia="楷体_GB2312" w:hAnsi="楷体_GB2312" w:cs="楷体_GB2312"/>
          <w:color w:val="000000"/>
          <w:kern w:val="2"/>
          <w:sz w:val="32"/>
          <w:szCs w:val="32"/>
        </w:rPr>
      </w:pPr>
      <w:r>
        <w:rPr>
          <w:rFonts w:ascii="华文楷体" w:eastAsia="华文楷体" w:hAnsi="华文楷体" w:cs="华文楷体" w:hint="eastAsia"/>
          <w:kern w:val="2"/>
          <w:sz w:val="32"/>
          <w:szCs w:val="32"/>
        </w:rPr>
        <w:t>（二）</w:t>
      </w:r>
      <w:r>
        <w:rPr>
          <w:rFonts w:ascii="华文楷体" w:eastAsia="华文楷体" w:hAnsi="华文楷体" w:cs="华文楷体" w:hint="eastAsia"/>
          <w:kern w:val="2"/>
          <w:sz w:val="32"/>
          <w:szCs w:val="32"/>
          <w:lang w:val="zh-TW" w:eastAsia="zh-TW"/>
        </w:rPr>
        <w:t>内容质量</w:t>
      </w:r>
      <w:r>
        <w:rPr>
          <w:rFonts w:ascii="华文楷体" w:eastAsia="华文楷体" w:hAnsi="华文楷体" w:cs="华文楷体" w:hint="eastAsia"/>
          <w:kern w:val="2"/>
          <w:sz w:val="32"/>
          <w:szCs w:val="32"/>
          <w:lang w:val="zh-TW"/>
        </w:rPr>
        <w:t>方面</w:t>
      </w:r>
    </w:p>
    <w:p w:rsidR="005F75D6" w:rsidRDefault="005F75D6" w:rsidP="005F75D6">
      <w:pPr>
        <w:spacing w:line="560" w:lineRule="exact"/>
        <w:ind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数字课程资源中不得含有以下内容：</w:t>
      </w:r>
    </w:p>
    <w:p w:rsidR="005F75D6" w:rsidRDefault="005F75D6" w:rsidP="005F75D6">
      <w:pPr>
        <w:numPr>
          <w:ilvl w:val="0"/>
          <w:numId w:val="1"/>
        </w:numPr>
        <w:spacing w:line="560" w:lineRule="exact"/>
        <w:ind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违背人民意志的； </w:t>
      </w:r>
    </w:p>
    <w:p w:rsidR="005F75D6" w:rsidRDefault="005F75D6" w:rsidP="005F75D6">
      <w:pPr>
        <w:numPr>
          <w:ilvl w:val="0"/>
          <w:numId w:val="1"/>
        </w:numPr>
        <w:spacing w:line="560" w:lineRule="exact"/>
        <w:ind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危害国家统一、主权和领土完整的； </w:t>
      </w:r>
    </w:p>
    <w:p w:rsidR="005F75D6" w:rsidRDefault="005F75D6" w:rsidP="005F75D6">
      <w:pPr>
        <w:numPr>
          <w:ilvl w:val="0"/>
          <w:numId w:val="1"/>
        </w:numPr>
        <w:spacing w:line="560" w:lineRule="exact"/>
        <w:ind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泄露国家秘密、危害国家安全或者损害国家荣誉和</w:t>
      </w:r>
      <w:proofErr w:type="gramStart"/>
      <w:r>
        <w:rPr>
          <w:rFonts w:ascii="仿宋_GB2312" w:eastAsia="仿宋_GB2312" w:hAnsi="仿宋_GB2312" w:cs="仿宋_GB2312" w:hint="eastAsia"/>
          <w:color w:val="000000"/>
          <w:kern w:val="0"/>
          <w:sz w:val="32"/>
          <w:szCs w:val="32"/>
          <w:lang w:bidi="ar"/>
        </w:rPr>
        <w:t xml:space="preserve">利    </w:t>
      </w:r>
      <w:proofErr w:type="gramEnd"/>
      <w:r>
        <w:rPr>
          <w:rFonts w:ascii="仿宋_GB2312" w:eastAsia="仿宋_GB2312" w:hAnsi="仿宋_GB2312" w:cs="仿宋_GB2312" w:hint="eastAsia"/>
          <w:color w:val="000000"/>
          <w:kern w:val="0"/>
          <w:sz w:val="32"/>
          <w:szCs w:val="32"/>
          <w:lang w:bidi="ar"/>
        </w:rPr>
        <w:t xml:space="preserve">益的； </w:t>
      </w:r>
    </w:p>
    <w:p w:rsidR="005F75D6" w:rsidRDefault="005F75D6" w:rsidP="005F75D6">
      <w:pPr>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4．煽动民族仇恨、民族歧视，破坏民族团结，或者侵害民族风俗、习惯的； </w:t>
      </w:r>
    </w:p>
    <w:p w:rsidR="005F75D6" w:rsidRDefault="005F75D6" w:rsidP="005F75D6">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5．宣扬邪教、迷信的； </w:t>
      </w:r>
    </w:p>
    <w:p w:rsidR="005F75D6" w:rsidRDefault="005F75D6" w:rsidP="005F75D6">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6．扰乱社会秩序，破坏社会稳定的； </w:t>
      </w:r>
    </w:p>
    <w:p w:rsidR="005F75D6" w:rsidRDefault="005F75D6" w:rsidP="005F75D6">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7．宣扬淫秽、赌博、暴力或者教唆犯罪的； </w:t>
      </w:r>
    </w:p>
    <w:p w:rsidR="005F75D6" w:rsidRDefault="005F75D6" w:rsidP="005F75D6">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8．侮辱或者诽谤他人，侵害他人合法权益的； </w:t>
      </w:r>
    </w:p>
    <w:p w:rsidR="005F75D6" w:rsidRDefault="005F75D6" w:rsidP="005F75D6">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9．违背公序良德或者民族优秀文化传统的； </w:t>
      </w:r>
    </w:p>
    <w:p w:rsidR="005F75D6" w:rsidRDefault="005F75D6" w:rsidP="005F75D6">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10．危害未成年人身心健康的；</w:t>
      </w:r>
    </w:p>
    <w:p w:rsidR="005F75D6" w:rsidRDefault="005F75D6" w:rsidP="005F75D6">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11．有法律、法规和国家规定禁止的其他内容的。 </w:t>
      </w:r>
    </w:p>
    <w:p w:rsidR="005F75D6" w:rsidRDefault="005F75D6" w:rsidP="005F75D6">
      <w:pPr>
        <w:spacing w:line="560" w:lineRule="exact"/>
        <w:ind w:firstLineChars="200" w:firstLine="640"/>
        <w:rPr>
          <w:rFonts w:ascii="华文楷体" w:eastAsia="华文楷体" w:hAnsi="华文楷体" w:cs="华文楷体" w:hint="eastAsia"/>
          <w:sz w:val="32"/>
          <w:szCs w:val="32"/>
          <w:lang w:val="zh-TW"/>
        </w:rPr>
      </w:pPr>
      <w:r>
        <w:rPr>
          <w:rFonts w:ascii="华文楷体" w:eastAsia="华文楷体" w:hAnsi="华文楷体" w:cs="华文楷体" w:hint="eastAsia"/>
          <w:sz w:val="32"/>
          <w:szCs w:val="32"/>
        </w:rPr>
        <w:t>（三）</w:t>
      </w:r>
      <w:r>
        <w:rPr>
          <w:rFonts w:ascii="华文楷体" w:eastAsia="华文楷体" w:hAnsi="华文楷体" w:cs="华文楷体" w:hint="eastAsia"/>
          <w:sz w:val="32"/>
          <w:szCs w:val="32"/>
          <w:lang w:val="zh-TW" w:eastAsia="zh-TW"/>
        </w:rPr>
        <w:t>编校质量审核</w:t>
      </w:r>
      <w:r>
        <w:rPr>
          <w:rFonts w:ascii="华文楷体" w:eastAsia="华文楷体" w:hAnsi="华文楷体" w:cs="华文楷体" w:hint="eastAsia"/>
          <w:sz w:val="32"/>
          <w:szCs w:val="32"/>
          <w:lang w:val="zh-TW"/>
        </w:rPr>
        <w:t>方面</w:t>
      </w:r>
    </w:p>
    <w:p w:rsidR="005F75D6" w:rsidRDefault="005F75D6" w:rsidP="005F75D6">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课程资源不能出现下列编校质量问题：</w:t>
      </w:r>
    </w:p>
    <w:tbl>
      <w:tblPr>
        <w:tblW w:w="0" w:type="auto"/>
        <w:jc w:val="center"/>
        <w:tblLayout w:type="fixed"/>
        <w:tblLook w:val="0000" w:firstRow="0" w:lastRow="0" w:firstColumn="0" w:lastColumn="0" w:noHBand="0" w:noVBand="0"/>
      </w:tblPr>
      <w:tblGrid>
        <w:gridCol w:w="1053"/>
        <w:gridCol w:w="936"/>
        <w:gridCol w:w="5918"/>
      </w:tblGrid>
      <w:tr w:rsidR="005F75D6" w:rsidTr="00BE38B8">
        <w:trPr>
          <w:trHeight w:val="570"/>
          <w:jc w:val="center"/>
        </w:trPr>
        <w:tc>
          <w:tcPr>
            <w:tcW w:w="1053" w:type="dxa"/>
            <w:tcBorders>
              <w:top w:val="single" w:sz="4" w:space="0" w:color="auto"/>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b/>
                <w:bCs/>
                <w:color w:val="000000"/>
                <w:kern w:val="0"/>
              </w:rPr>
            </w:pPr>
            <w:r>
              <w:rPr>
                <w:rFonts w:ascii="仿宋" w:eastAsia="仿宋" w:hAnsi="仿宋" w:cs="宋体" w:hint="eastAsia"/>
                <w:b/>
                <w:bCs/>
                <w:color w:val="000000"/>
                <w:kern w:val="0"/>
              </w:rPr>
              <w:t>类别</w:t>
            </w:r>
          </w:p>
        </w:tc>
        <w:tc>
          <w:tcPr>
            <w:tcW w:w="936" w:type="dxa"/>
            <w:tcBorders>
              <w:top w:val="single" w:sz="4" w:space="0" w:color="auto"/>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b/>
                <w:bCs/>
                <w:color w:val="000000"/>
                <w:kern w:val="0"/>
              </w:rPr>
            </w:pPr>
            <w:r>
              <w:rPr>
                <w:rFonts w:ascii="仿宋" w:eastAsia="仿宋" w:hAnsi="仿宋" w:cs="宋体" w:hint="eastAsia"/>
                <w:b/>
                <w:bCs/>
                <w:color w:val="000000"/>
                <w:kern w:val="0"/>
              </w:rPr>
              <w:t>代码</w:t>
            </w:r>
          </w:p>
        </w:tc>
        <w:tc>
          <w:tcPr>
            <w:tcW w:w="5918" w:type="dxa"/>
            <w:tcBorders>
              <w:top w:val="single" w:sz="4" w:space="0" w:color="auto"/>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b/>
                <w:bCs/>
                <w:color w:val="000000"/>
                <w:kern w:val="0"/>
              </w:rPr>
            </w:pPr>
            <w:r>
              <w:rPr>
                <w:rFonts w:ascii="仿宋" w:eastAsia="仿宋" w:hAnsi="仿宋" w:cs="宋体" w:hint="eastAsia"/>
                <w:b/>
                <w:bCs/>
                <w:color w:val="000000"/>
                <w:kern w:val="0"/>
              </w:rPr>
              <w:t>内 容</w:t>
            </w:r>
          </w:p>
        </w:tc>
      </w:tr>
      <w:tr w:rsidR="005F75D6" w:rsidTr="00BE38B8">
        <w:trPr>
          <w:trHeight w:val="570"/>
          <w:jc w:val="center"/>
        </w:trPr>
        <w:tc>
          <w:tcPr>
            <w:tcW w:w="1053" w:type="dxa"/>
            <w:vMerge w:val="restart"/>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A：知识性错误</w:t>
            </w: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A1</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历史类、地理类、天文类、自然科学类知识性错误（如历史事件表述错误、历史年号记载错误、地图错误等）</w:t>
            </w:r>
          </w:p>
        </w:tc>
      </w:tr>
      <w:tr w:rsidR="005F75D6" w:rsidTr="00BE38B8">
        <w:trPr>
          <w:trHeight w:val="57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A2</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标准、法律、法规等引用有误，未能使用最新版标准、法律、法规的</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A3</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取材失真、知识过时，引用资料或数据过于陈旧的</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A4</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概念或定义不准确、有歧义的</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A5</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数学运算、公式推导、解题过程错误</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A6</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其他知识性错误</w:t>
            </w:r>
          </w:p>
        </w:tc>
      </w:tr>
      <w:tr w:rsidR="005F75D6" w:rsidTr="00BE38B8">
        <w:trPr>
          <w:trHeight w:val="85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A7</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内容的科学性。通过日常常识判断，有关内容是否是科学的，有争议的内容不能介绍。对于需要通过查证才能确认的内容，需要认真查证。</w:t>
            </w:r>
          </w:p>
        </w:tc>
      </w:tr>
      <w:tr w:rsidR="005F75D6" w:rsidTr="00BE38B8">
        <w:trPr>
          <w:trHeight w:val="57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A8</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视频中介绍的案例应为正面或中性的案例，而不介绍负面、低俗的案例</w:t>
            </w:r>
          </w:p>
        </w:tc>
      </w:tr>
      <w:tr w:rsidR="005F75D6" w:rsidTr="00BE38B8">
        <w:trPr>
          <w:trHeight w:val="570"/>
          <w:jc w:val="center"/>
        </w:trPr>
        <w:tc>
          <w:tcPr>
            <w:tcW w:w="1053"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B：逻辑性错误</w:t>
            </w: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B</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以偏概全、对应失当、自相矛盾、推理错误、误用否定等逻辑性错误</w:t>
            </w:r>
          </w:p>
        </w:tc>
      </w:tr>
      <w:tr w:rsidR="005F75D6" w:rsidTr="00BE38B8">
        <w:trPr>
          <w:trHeight w:val="570"/>
          <w:jc w:val="center"/>
        </w:trPr>
        <w:tc>
          <w:tcPr>
            <w:tcW w:w="1053"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C：语法性错误</w:t>
            </w: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C</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成分残缺、词性误用、指代不明、句式杂糅、搭配不当等语法性错误</w:t>
            </w:r>
          </w:p>
        </w:tc>
      </w:tr>
      <w:tr w:rsidR="005F75D6" w:rsidTr="00BE38B8">
        <w:trPr>
          <w:trHeight w:val="285"/>
          <w:jc w:val="center"/>
        </w:trPr>
        <w:tc>
          <w:tcPr>
            <w:tcW w:w="1053" w:type="dxa"/>
            <w:vMerge w:val="restart"/>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D：一般性文字错误</w:t>
            </w: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D1</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视频标题页面文字差错</w:t>
            </w:r>
          </w:p>
        </w:tc>
      </w:tr>
      <w:tr w:rsidR="005F75D6" w:rsidTr="00BE38B8">
        <w:trPr>
          <w:trHeight w:val="148"/>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D2</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除D1外，其他一般性错字、别字、多字、漏字、倒字、前后颠倒字</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D3</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专有名词、科技名词、术语差错</w:t>
            </w:r>
          </w:p>
        </w:tc>
      </w:tr>
      <w:tr w:rsidR="005F75D6" w:rsidTr="00BE38B8">
        <w:trPr>
          <w:trHeight w:val="57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D4</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未按规范使用异体字、异形词、旧字形；简化字、繁体字混用</w:t>
            </w:r>
          </w:p>
        </w:tc>
      </w:tr>
      <w:tr w:rsidR="005F75D6" w:rsidTr="00BE38B8">
        <w:trPr>
          <w:trHeight w:val="57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D5</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物理量的名称使用差错，计量单位的中文名称和中文符号使用差错</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D6</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相同内容文字前后表述不一致</w:t>
            </w:r>
          </w:p>
        </w:tc>
      </w:tr>
      <w:tr w:rsidR="005F75D6" w:rsidTr="00BE38B8">
        <w:trPr>
          <w:trHeight w:val="57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D7</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阿拉伯数字与汉语数字用法不符合规范，或者局部使用不统一；日期、时间书写格式错误</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D8</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图、表中应标明计量单位而未标明的</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D9</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图、表的内容与主体文字或老师讲述不一致</w:t>
            </w:r>
          </w:p>
        </w:tc>
      </w:tr>
      <w:tr w:rsidR="005F75D6" w:rsidTr="00BE38B8">
        <w:trPr>
          <w:trHeight w:val="60"/>
          <w:jc w:val="center"/>
        </w:trPr>
        <w:tc>
          <w:tcPr>
            <w:tcW w:w="1053" w:type="dxa"/>
            <w:vMerge w:val="restart"/>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E：字母符号类错误</w:t>
            </w: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E1</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外文、国际音标（包括重音符号）、汉语拼音（包括声调）、少数民族文字差错</w:t>
            </w:r>
          </w:p>
        </w:tc>
      </w:tr>
      <w:tr w:rsidR="005F75D6" w:rsidTr="00BE38B8">
        <w:trPr>
          <w:trHeight w:val="6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E2</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不同文种字母混用，字母与其他符号混用</w:t>
            </w:r>
          </w:p>
        </w:tc>
      </w:tr>
      <w:tr w:rsidR="005F75D6" w:rsidTr="00BE38B8">
        <w:trPr>
          <w:trHeight w:val="57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E3</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物理量的符号、计量单位的国际符号使用差错，SI词头使用差错</w:t>
            </w:r>
          </w:p>
        </w:tc>
      </w:tr>
      <w:tr w:rsidR="005F75D6" w:rsidTr="00BE38B8">
        <w:trPr>
          <w:trHeight w:val="6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E4</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科技符号、乐谱符号的书写或使用差错</w:t>
            </w:r>
          </w:p>
        </w:tc>
      </w:tr>
      <w:tr w:rsidR="005F75D6" w:rsidTr="00BE38B8">
        <w:trPr>
          <w:trHeight w:val="57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E5</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视频中夹带英文单词或字母缩写，首次出现未</w:t>
            </w:r>
            <w:proofErr w:type="gramStart"/>
            <w:r>
              <w:rPr>
                <w:rFonts w:ascii="仿宋" w:eastAsia="仿宋" w:hAnsi="仿宋" w:cs="宋体" w:hint="eastAsia"/>
                <w:color w:val="000000"/>
                <w:kern w:val="0"/>
              </w:rPr>
              <w:t>括</w:t>
            </w:r>
            <w:proofErr w:type="gramEnd"/>
            <w:r>
              <w:rPr>
                <w:rFonts w:ascii="仿宋" w:eastAsia="仿宋" w:hAnsi="仿宋" w:cs="宋体" w:hint="eastAsia"/>
                <w:color w:val="000000"/>
                <w:kern w:val="0"/>
              </w:rPr>
              <w:t>注中文全称</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E6</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数理公式、化学式字符差错，运算符号差错</w:t>
            </w:r>
          </w:p>
        </w:tc>
      </w:tr>
      <w:tr w:rsidR="005F75D6" w:rsidTr="00BE38B8">
        <w:trPr>
          <w:trHeight w:val="855"/>
          <w:jc w:val="center"/>
        </w:trPr>
        <w:tc>
          <w:tcPr>
            <w:tcW w:w="1053"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F：标点符号错误</w:t>
            </w: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F</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一般错用、漏用、多用（成对符号按对计）；破折号、波浪线、</w:t>
            </w:r>
            <w:proofErr w:type="gramStart"/>
            <w:r>
              <w:rPr>
                <w:rFonts w:ascii="仿宋" w:eastAsia="仿宋" w:hAnsi="仿宋" w:cs="宋体" w:hint="eastAsia"/>
                <w:color w:val="000000"/>
                <w:kern w:val="0"/>
              </w:rPr>
              <w:t>一</w:t>
            </w:r>
            <w:proofErr w:type="gramEnd"/>
            <w:r>
              <w:rPr>
                <w:rFonts w:ascii="仿宋" w:eastAsia="仿宋" w:hAnsi="仿宋" w:cs="宋体" w:hint="eastAsia"/>
                <w:color w:val="000000"/>
                <w:kern w:val="0"/>
              </w:rPr>
              <w:t>字线、半字线互混,冒号与比例号互混,小数点或缩写点与中圆点互混；专名号和着重号的错位、多、漏</w:t>
            </w:r>
          </w:p>
        </w:tc>
      </w:tr>
      <w:tr w:rsidR="005F75D6" w:rsidTr="00BE38B8">
        <w:trPr>
          <w:trHeight w:val="570"/>
          <w:jc w:val="center"/>
        </w:trPr>
        <w:tc>
          <w:tcPr>
            <w:tcW w:w="1053" w:type="dxa"/>
            <w:vMerge w:val="restart"/>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G：图片类错误</w:t>
            </w: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hint="eastAsia"/>
                <w:color w:val="000000"/>
                <w:kern w:val="0"/>
              </w:rPr>
            </w:pPr>
            <w:r>
              <w:rPr>
                <w:rFonts w:ascii="仿宋" w:eastAsia="仿宋" w:hAnsi="仿宋" w:cs="宋体" w:hint="eastAsia"/>
                <w:color w:val="000000"/>
                <w:kern w:val="0"/>
              </w:rPr>
              <w:t>G1</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摄影作品、绘画作品易产生版权纠纷，对于这类图片需要标注在审核记录中</w:t>
            </w:r>
          </w:p>
        </w:tc>
      </w:tr>
      <w:tr w:rsidR="005F75D6" w:rsidTr="00BE38B8">
        <w:trPr>
          <w:trHeight w:val="60"/>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tcBorders>
              <w:top w:val="nil"/>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hint="eastAsia"/>
                <w:color w:val="000000"/>
                <w:kern w:val="0"/>
              </w:rPr>
            </w:pPr>
            <w:r>
              <w:rPr>
                <w:rFonts w:ascii="仿宋" w:eastAsia="仿宋" w:hAnsi="仿宋" w:cs="宋体" w:hint="eastAsia"/>
                <w:color w:val="000000"/>
                <w:kern w:val="0"/>
              </w:rPr>
              <w:t>G2</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若需使用地图，必须从正规途径购买使用</w:t>
            </w:r>
          </w:p>
        </w:tc>
      </w:tr>
      <w:tr w:rsidR="005F75D6" w:rsidTr="00BE38B8">
        <w:trPr>
          <w:trHeight w:val="285"/>
          <w:jc w:val="center"/>
        </w:trPr>
        <w:tc>
          <w:tcPr>
            <w:tcW w:w="1053" w:type="dxa"/>
            <w:vMerge w:val="restart"/>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H：广告类错误</w:t>
            </w:r>
          </w:p>
        </w:tc>
        <w:tc>
          <w:tcPr>
            <w:tcW w:w="936" w:type="dxa"/>
            <w:vMerge w:val="restart"/>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H</w:t>
            </w: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老师讲课中避免出现有广告嫌疑的内容</w:t>
            </w:r>
          </w:p>
        </w:tc>
      </w:tr>
      <w:tr w:rsidR="005F75D6" w:rsidTr="00BE38B8">
        <w:trPr>
          <w:trHeight w:val="285"/>
          <w:jc w:val="center"/>
        </w:trPr>
        <w:tc>
          <w:tcPr>
            <w:tcW w:w="1053"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936" w:type="dxa"/>
            <w:vMerge/>
            <w:tcBorders>
              <w:top w:val="nil"/>
              <w:left w:val="single" w:sz="4" w:space="0" w:color="auto"/>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p>
        </w:tc>
        <w:tc>
          <w:tcPr>
            <w:tcW w:w="5918" w:type="dxa"/>
            <w:tcBorders>
              <w:top w:val="nil"/>
              <w:left w:val="nil"/>
              <w:bottom w:val="single" w:sz="4" w:space="0" w:color="auto"/>
              <w:right w:val="single" w:sz="4" w:space="0" w:color="auto"/>
            </w:tcBorders>
            <w:vAlign w:val="center"/>
          </w:tcPr>
          <w:p w:rsidR="005F75D6" w:rsidRDefault="005F75D6" w:rsidP="00BE38B8">
            <w:pPr>
              <w:widowControl/>
              <w:rPr>
                <w:rFonts w:ascii="仿宋" w:eastAsia="仿宋" w:hAnsi="仿宋" w:cs="宋体"/>
                <w:color w:val="000000"/>
                <w:kern w:val="0"/>
              </w:rPr>
            </w:pPr>
            <w:r>
              <w:rPr>
                <w:rFonts w:ascii="仿宋" w:eastAsia="仿宋" w:hAnsi="仿宋" w:cs="宋体" w:hint="eastAsia"/>
                <w:color w:val="000000"/>
                <w:kern w:val="0"/>
              </w:rPr>
              <w:t>视频中不能出现广告宣传性</w:t>
            </w:r>
            <w:proofErr w:type="gramStart"/>
            <w:r>
              <w:rPr>
                <w:rFonts w:ascii="仿宋" w:eastAsia="仿宋" w:hAnsi="仿宋" w:cs="宋体" w:hint="eastAsia"/>
                <w:color w:val="000000"/>
                <w:kern w:val="0"/>
              </w:rPr>
              <w:t>二维码</w:t>
            </w:r>
            <w:proofErr w:type="gramEnd"/>
          </w:p>
        </w:tc>
      </w:tr>
    </w:tbl>
    <w:p w:rsidR="005F75D6" w:rsidRDefault="005F75D6" w:rsidP="005F75D6">
      <w:pPr>
        <w:spacing w:line="560" w:lineRule="exact"/>
        <w:rPr>
          <w:rFonts w:ascii="华文楷体" w:eastAsia="华文楷体" w:hAnsi="华文楷体" w:cs="华文楷体" w:hint="eastAsia"/>
          <w:b/>
          <w:bCs/>
          <w:sz w:val="32"/>
          <w:szCs w:val="32"/>
        </w:rPr>
      </w:pPr>
      <w:r>
        <w:rPr>
          <w:rFonts w:ascii="华文楷体" w:eastAsia="华文楷体" w:hAnsi="华文楷体" w:cs="华文楷体" w:hint="eastAsia"/>
          <w:b/>
          <w:bCs/>
          <w:sz w:val="32"/>
          <w:szCs w:val="32"/>
        </w:rPr>
        <w:t xml:space="preserve">   </w:t>
      </w:r>
    </w:p>
    <w:p w:rsidR="005F75D6" w:rsidRDefault="005F75D6" w:rsidP="005F75D6">
      <w:pPr>
        <w:spacing w:line="560" w:lineRule="exact"/>
        <w:rPr>
          <w:rFonts w:ascii="华文楷体" w:eastAsia="华文楷体" w:hAnsi="华文楷体" w:cs="华文楷体" w:hint="eastAsia"/>
          <w:b/>
          <w:bCs/>
          <w:sz w:val="32"/>
          <w:szCs w:val="32"/>
          <w:lang w:val="zh-TW"/>
        </w:rPr>
      </w:pPr>
      <w:r>
        <w:rPr>
          <w:rFonts w:ascii="华文楷体" w:eastAsia="华文楷体" w:hAnsi="华文楷体" w:cs="华文楷体" w:hint="eastAsia"/>
          <w:b/>
          <w:bCs/>
          <w:sz w:val="32"/>
          <w:szCs w:val="32"/>
        </w:rPr>
        <w:lastRenderedPageBreak/>
        <w:t xml:space="preserve">  </w:t>
      </w:r>
      <w:r>
        <w:rPr>
          <w:rFonts w:ascii="华文楷体" w:eastAsia="华文楷体" w:hAnsi="华文楷体" w:cs="华文楷体" w:hint="eastAsia"/>
          <w:sz w:val="32"/>
          <w:szCs w:val="32"/>
        </w:rPr>
        <w:t xml:space="preserve"> （四）</w:t>
      </w:r>
      <w:r>
        <w:rPr>
          <w:rFonts w:ascii="华文楷体" w:eastAsia="华文楷体" w:hAnsi="华文楷体" w:cs="华文楷体" w:hint="eastAsia"/>
          <w:sz w:val="32"/>
          <w:szCs w:val="32"/>
          <w:lang w:val="zh-TW"/>
        </w:rPr>
        <w:t>技术</w:t>
      </w:r>
      <w:r>
        <w:rPr>
          <w:rFonts w:ascii="华文楷体" w:eastAsia="华文楷体" w:hAnsi="华文楷体" w:cs="华文楷体" w:hint="eastAsia"/>
          <w:sz w:val="32"/>
          <w:szCs w:val="32"/>
          <w:lang w:val="zh-TW" w:eastAsia="zh-TW"/>
        </w:rPr>
        <w:t>质量</w:t>
      </w:r>
      <w:r>
        <w:rPr>
          <w:rFonts w:ascii="华文楷体" w:eastAsia="华文楷体" w:hAnsi="华文楷体" w:cs="华文楷体" w:hint="eastAsia"/>
          <w:sz w:val="32"/>
          <w:szCs w:val="32"/>
          <w:lang w:val="zh-TW"/>
        </w:rPr>
        <w:t>方面</w:t>
      </w:r>
    </w:p>
    <w:p w:rsidR="005F75D6" w:rsidRDefault="005F75D6" w:rsidP="005F75D6">
      <w:pPr>
        <w:spacing w:line="360" w:lineRule="auto"/>
        <w:ind w:firstLineChars="200" w:firstLine="640"/>
        <w:rPr>
          <w:rFonts w:ascii="黑体" w:eastAsia="黑体" w:hAnsi="黑体" w:cs="微软雅黑"/>
          <w:color w:val="000000"/>
          <w:sz w:val="32"/>
          <w:szCs w:val="32"/>
        </w:rPr>
      </w:pPr>
      <w:r>
        <w:rPr>
          <w:rFonts w:ascii="仿宋" w:eastAsia="仿宋" w:hAnsi="仿宋" w:cs="宋体" w:hint="eastAsia"/>
          <w:color w:val="000000"/>
          <w:kern w:val="0"/>
          <w:sz w:val="32"/>
          <w:szCs w:val="32"/>
        </w:rPr>
        <w:t>线上课程资源不能出现下列技术质量问题：</w:t>
      </w:r>
    </w:p>
    <w:tbl>
      <w:tblPr>
        <w:tblpPr w:leftFromText="180" w:rightFromText="180" w:vertAnchor="text" w:horzAnchor="page" w:tblpXSpec="center" w:tblpY="184"/>
        <w:tblOverlap w:val="never"/>
        <w:tblW w:w="0" w:type="auto"/>
        <w:jc w:val="center"/>
        <w:tblLayout w:type="fixed"/>
        <w:tblLook w:val="0000" w:firstRow="0" w:lastRow="0" w:firstColumn="0" w:lastColumn="0" w:noHBand="0" w:noVBand="0"/>
      </w:tblPr>
      <w:tblGrid>
        <w:gridCol w:w="1215"/>
        <w:gridCol w:w="6965"/>
      </w:tblGrid>
      <w:tr w:rsidR="005F75D6" w:rsidTr="00BE38B8">
        <w:trPr>
          <w:trHeight w:val="615"/>
          <w:jc w:val="center"/>
        </w:trPr>
        <w:tc>
          <w:tcPr>
            <w:tcW w:w="1215" w:type="dxa"/>
            <w:tcBorders>
              <w:top w:val="single" w:sz="4" w:space="0" w:color="auto"/>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b/>
                <w:bCs/>
                <w:color w:val="000000"/>
                <w:kern w:val="0"/>
              </w:rPr>
              <w:t>序号</w:t>
            </w:r>
          </w:p>
        </w:tc>
        <w:tc>
          <w:tcPr>
            <w:tcW w:w="6965" w:type="dxa"/>
            <w:tcBorders>
              <w:top w:val="single" w:sz="4" w:space="0" w:color="auto"/>
              <w:left w:val="nil"/>
              <w:bottom w:val="single" w:sz="4" w:space="0" w:color="auto"/>
              <w:right w:val="single" w:sz="4" w:space="0" w:color="auto"/>
            </w:tcBorders>
            <w:vAlign w:val="center"/>
          </w:tcPr>
          <w:p w:rsidR="005F75D6" w:rsidRDefault="005F75D6" w:rsidP="00BE38B8">
            <w:pPr>
              <w:widowControl/>
              <w:jc w:val="center"/>
              <w:rPr>
                <w:rFonts w:ascii="仿宋" w:eastAsia="仿宋" w:hAnsi="仿宋" w:cs="宋体"/>
                <w:b/>
                <w:bCs/>
                <w:color w:val="000000"/>
                <w:kern w:val="0"/>
              </w:rPr>
            </w:pPr>
            <w:r>
              <w:rPr>
                <w:rFonts w:ascii="仿宋" w:eastAsia="仿宋" w:hAnsi="仿宋" w:cs="宋体" w:hint="eastAsia"/>
                <w:b/>
                <w:bCs/>
                <w:color w:val="000000"/>
                <w:kern w:val="0"/>
              </w:rPr>
              <w:t>内 容</w:t>
            </w:r>
          </w:p>
        </w:tc>
      </w:tr>
      <w:tr w:rsidR="005F75D6" w:rsidTr="00BE38B8">
        <w:trPr>
          <w:trHeight w:val="345"/>
          <w:jc w:val="center"/>
        </w:trPr>
        <w:tc>
          <w:tcPr>
            <w:tcW w:w="1215"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1</w:t>
            </w:r>
          </w:p>
        </w:tc>
        <w:tc>
          <w:tcPr>
            <w:tcW w:w="6965" w:type="dxa"/>
            <w:tcBorders>
              <w:top w:val="nil"/>
              <w:left w:val="nil"/>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r>
              <w:rPr>
                <w:rFonts w:ascii="仿宋" w:eastAsia="仿宋" w:hAnsi="仿宋" w:cs="宋体" w:hint="eastAsia"/>
                <w:color w:val="000000"/>
                <w:kern w:val="0"/>
              </w:rPr>
              <w:t>不同视频素材之间切换不顺畅，切换痕迹明显</w:t>
            </w:r>
          </w:p>
        </w:tc>
      </w:tr>
      <w:tr w:rsidR="005F75D6" w:rsidTr="00BE38B8">
        <w:trPr>
          <w:trHeight w:val="345"/>
          <w:jc w:val="center"/>
        </w:trPr>
        <w:tc>
          <w:tcPr>
            <w:tcW w:w="1215"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2</w:t>
            </w:r>
          </w:p>
        </w:tc>
        <w:tc>
          <w:tcPr>
            <w:tcW w:w="6965" w:type="dxa"/>
            <w:tcBorders>
              <w:top w:val="nil"/>
              <w:left w:val="nil"/>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r>
              <w:rPr>
                <w:rFonts w:ascii="仿宋" w:eastAsia="仿宋" w:hAnsi="仿宋" w:cs="宋体" w:hint="eastAsia"/>
                <w:color w:val="000000"/>
                <w:kern w:val="0"/>
              </w:rPr>
              <w:t>声音和画面不同步，存在交流声或其他杂音等缺陷</w:t>
            </w:r>
          </w:p>
        </w:tc>
      </w:tr>
      <w:tr w:rsidR="005F75D6" w:rsidTr="00BE38B8">
        <w:trPr>
          <w:trHeight w:val="345"/>
          <w:jc w:val="center"/>
        </w:trPr>
        <w:tc>
          <w:tcPr>
            <w:tcW w:w="1215"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3</w:t>
            </w:r>
          </w:p>
        </w:tc>
        <w:tc>
          <w:tcPr>
            <w:tcW w:w="6965" w:type="dxa"/>
            <w:tcBorders>
              <w:top w:val="nil"/>
              <w:left w:val="nil"/>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r>
              <w:rPr>
                <w:rFonts w:ascii="仿宋" w:eastAsia="仿宋" w:hAnsi="仿宋" w:cs="宋体" w:hint="eastAsia"/>
                <w:color w:val="000000"/>
                <w:kern w:val="0"/>
              </w:rPr>
              <w:t>伴音不清晰、失真，有噪声杂音干扰，音量忽大忽小</w:t>
            </w:r>
          </w:p>
        </w:tc>
      </w:tr>
      <w:tr w:rsidR="005F75D6" w:rsidTr="00BE38B8">
        <w:trPr>
          <w:trHeight w:val="453"/>
          <w:jc w:val="center"/>
        </w:trPr>
        <w:tc>
          <w:tcPr>
            <w:tcW w:w="1215"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4</w:t>
            </w:r>
          </w:p>
        </w:tc>
        <w:tc>
          <w:tcPr>
            <w:tcW w:w="6965" w:type="dxa"/>
            <w:tcBorders>
              <w:top w:val="nil"/>
              <w:left w:val="nil"/>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r>
              <w:rPr>
                <w:rFonts w:ascii="仿宋" w:eastAsia="仿宋" w:hAnsi="仿宋" w:cs="宋体" w:hint="eastAsia"/>
                <w:color w:val="000000"/>
                <w:kern w:val="0"/>
              </w:rPr>
              <w:t>解说声与现场声明显比例失调，解说声与背景音乐明显比例失调</w:t>
            </w:r>
          </w:p>
        </w:tc>
      </w:tr>
      <w:tr w:rsidR="005F75D6" w:rsidTr="00BE38B8">
        <w:trPr>
          <w:trHeight w:val="345"/>
          <w:jc w:val="center"/>
        </w:trPr>
        <w:tc>
          <w:tcPr>
            <w:tcW w:w="1215"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6965" w:type="dxa"/>
            <w:tcBorders>
              <w:top w:val="nil"/>
              <w:left w:val="nil"/>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r>
              <w:rPr>
                <w:rFonts w:ascii="仿宋" w:eastAsia="仿宋" w:hAnsi="仿宋" w:cs="宋体" w:hint="eastAsia"/>
                <w:color w:val="000000"/>
                <w:kern w:val="0"/>
              </w:rPr>
              <w:t>图像</w:t>
            </w:r>
            <w:proofErr w:type="gramStart"/>
            <w:r>
              <w:rPr>
                <w:rFonts w:ascii="仿宋" w:eastAsia="仿宋" w:hAnsi="仿宋" w:cs="宋体" w:hint="eastAsia"/>
                <w:color w:val="000000"/>
                <w:kern w:val="0"/>
              </w:rPr>
              <w:t>存在卡顿</w:t>
            </w:r>
            <w:proofErr w:type="gramEnd"/>
            <w:r>
              <w:rPr>
                <w:rFonts w:ascii="仿宋" w:eastAsia="仿宋" w:hAnsi="仿宋" w:cs="宋体" w:hint="eastAsia"/>
                <w:color w:val="000000"/>
                <w:kern w:val="0"/>
              </w:rPr>
              <w:t>、抖动、跳跃等不稳定现象</w:t>
            </w:r>
          </w:p>
        </w:tc>
      </w:tr>
      <w:tr w:rsidR="005F75D6" w:rsidTr="00BE38B8">
        <w:trPr>
          <w:trHeight w:val="345"/>
          <w:jc w:val="center"/>
        </w:trPr>
        <w:tc>
          <w:tcPr>
            <w:tcW w:w="1215"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6</w:t>
            </w:r>
          </w:p>
        </w:tc>
        <w:tc>
          <w:tcPr>
            <w:tcW w:w="6965" w:type="dxa"/>
            <w:tcBorders>
              <w:top w:val="nil"/>
              <w:left w:val="nil"/>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r>
              <w:rPr>
                <w:rFonts w:ascii="仿宋" w:eastAsia="仿宋" w:hAnsi="仿宋" w:cs="宋体" w:hint="eastAsia"/>
                <w:color w:val="000000"/>
                <w:kern w:val="0"/>
              </w:rPr>
              <w:t>色彩不稳定，存在突变现象</w:t>
            </w:r>
          </w:p>
        </w:tc>
      </w:tr>
      <w:tr w:rsidR="005F75D6" w:rsidTr="00BE38B8">
        <w:trPr>
          <w:trHeight w:val="483"/>
          <w:jc w:val="center"/>
        </w:trPr>
        <w:tc>
          <w:tcPr>
            <w:tcW w:w="1215" w:type="dxa"/>
            <w:tcBorders>
              <w:top w:val="nil"/>
              <w:left w:val="single" w:sz="4" w:space="0" w:color="auto"/>
              <w:bottom w:val="single" w:sz="4" w:space="0" w:color="auto"/>
              <w:right w:val="single" w:sz="4" w:space="0" w:color="auto"/>
            </w:tcBorders>
            <w:vAlign w:val="center"/>
          </w:tcPr>
          <w:p w:rsidR="005F75D6" w:rsidRDefault="005F75D6" w:rsidP="00BE38B8">
            <w:pPr>
              <w:widowControl/>
              <w:jc w:val="center"/>
              <w:rPr>
                <w:rFonts w:ascii="仿宋" w:eastAsia="仿宋" w:hAnsi="仿宋" w:cs="宋体"/>
                <w:color w:val="000000"/>
                <w:kern w:val="0"/>
              </w:rPr>
            </w:pPr>
            <w:r>
              <w:rPr>
                <w:rFonts w:ascii="仿宋" w:eastAsia="仿宋" w:hAnsi="仿宋" w:cs="宋体" w:hint="eastAsia"/>
                <w:color w:val="000000"/>
                <w:kern w:val="0"/>
              </w:rPr>
              <w:t>7</w:t>
            </w:r>
          </w:p>
        </w:tc>
        <w:tc>
          <w:tcPr>
            <w:tcW w:w="6965" w:type="dxa"/>
            <w:tcBorders>
              <w:top w:val="nil"/>
              <w:left w:val="nil"/>
              <w:bottom w:val="single" w:sz="4" w:space="0" w:color="auto"/>
              <w:right w:val="single" w:sz="4" w:space="0" w:color="auto"/>
            </w:tcBorders>
            <w:vAlign w:val="center"/>
          </w:tcPr>
          <w:p w:rsidR="005F75D6" w:rsidRDefault="005F75D6" w:rsidP="00BE38B8">
            <w:pPr>
              <w:widowControl/>
              <w:jc w:val="left"/>
              <w:rPr>
                <w:rFonts w:ascii="仿宋" w:eastAsia="仿宋" w:hAnsi="仿宋" w:cs="宋体"/>
                <w:color w:val="000000"/>
                <w:kern w:val="0"/>
              </w:rPr>
            </w:pPr>
            <w:r>
              <w:rPr>
                <w:rFonts w:ascii="仿宋" w:eastAsia="仿宋" w:hAnsi="仿宋" w:cs="宋体" w:hint="eastAsia"/>
                <w:color w:val="000000"/>
                <w:kern w:val="0"/>
              </w:rPr>
              <w:t>白平衡不正确，偏色明显，多机拍摄的镜头衔接处有明显色差</w:t>
            </w:r>
          </w:p>
        </w:tc>
      </w:tr>
    </w:tbl>
    <w:p w:rsidR="005F75D6" w:rsidRDefault="005F75D6" w:rsidP="005F75D6">
      <w:pPr>
        <w:pStyle w:val="a6"/>
        <w:spacing w:line="560" w:lineRule="exact"/>
        <w:rPr>
          <w:rFonts w:ascii="仿宋_GB2312" w:eastAsia="仿宋_GB2312" w:hAnsi="仿宋_GB2312" w:cs="仿宋_GB2312" w:hint="eastAsia"/>
          <w:color w:val="000000"/>
          <w:sz w:val="32"/>
          <w:szCs w:val="32"/>
        </w:rPr>
      </w:pPr>
    </w:p>
    <w:p w:rsidR="005F75D6" w:rsidRDefault="005F75D6" w:rsidP="005F75D6">
      <w:pPr>
        <w:spacing w:line="560" w:lineRule="exact"/>
        <w:ind w:firstLineChars="200" w:firstLine="640"/>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三、专业理论课程体系标准要求</w:t>
      </w:r>
    </w:p>
    <w:p w:rsidR="005F75D6" w:rsidRDefault="005F75D6" w:rsidP="005F75D6">
      <w:pPr>
        <w:spacing w:line="560" w:lineRule="exact"/>
        <w:rPr>
          <w:rFonts w:ascii="楷体" w:eastAsia="楷体" w:hAnsi="楷体" w:cs="楷体" w:hint="eastAsia"/>
          <w:color w:val="000000"/>
          <w:sz w:val="32"/>
          <w:szCs w:val="32"/>
        </w:rPr>
      </w:pPr>
      <w:r>
        <w:rPr>
          <w:rFonts w:ascii="楷体" w:eastAsia="楷体" w:hAnsi="楷体" w:cs="楷体" w:hint="eastAsia"/>
          <w:color w:val="000000"/>
          <w:sz w:val="32"/>
          <w:szCs w:val="32"/>
        </w:rPr>
        <w:t xml:space="preserve">    （一）课程简介</w:t>
      </w:r>
    </w:p>
    <w:p w:rsidR="005F75D6" w:rsidRDefault="005F75D6" w:rsidP="005F75D6">
      <w:pPr>
        <w:pStyle w:val="HTML"/>
        <w:widowControl/>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专业理论课程简介用于学员对本课程的整体认知及专家评审概览，应包括但不限于下列内容：</w:t>
      </w:r>
    </w:p>
    <w:p w:rsidR="005F75D6" w:rsidRDefault="005F75D6" w:rsidP="005F75D6">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1.课程概述:简述课程名称、</w:t>
      </w:r>
      <w:r>
        <w:rPr>
          <w:rFonts w:ascii="仿宋_GB2312" w:eastAsia="仿宋_GB2312" w:hAnsi="仿宋_GB2312" w:cs="仿宋_GB2312"/>
          <w:color w:val="000000"/>
          <w:kern w:val="0"/>
          <w:sz w:val="32"/>
          <w:szCs w:val="32"/>
          <w:lang w:bidi="ar"/>
        </w:rPr>
        <w:t>使用的教材和参考资料</w:t>
      </w:r>
      <w:r>
        <w:rPr>
          <w:rFonts w:ascii="仿宋_GB2312" w:eastAsia="仿宋_GB2312" w:hAnsi="仿宋_GB2312" w:cs="仿宋_GB2312" w:hint="eastAsia"/>
          <w:color w:val="000000"/>
          <w:kern w:val="0"/>
          <w:sz w:val="32"/>
          <w:szCs w:val="32"/>
          <w:lang w:bidi="ar"/>
        </w:rPr>
        <w:t>、总学时、适用学习对象、主要学习内容以及课程大纲。</w:t>
      </w:r>
    </w:p>
    <w:p w:rsidR="005F75D6" w:rsidRDefault="005F75D6" w:rsidP="005F75D6">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2.课程目标:根据不同课程性质说明本次培训将通过何种方式达成培训效果，通过本次培训可以学到何种知识。</w:t>
      </w:r>
    </w:p>
    <w:p w:rsidR="005F75D6" w:rsidRDefault="005F75D6" w:rsidP="005F75D6">
      <w:pPr>
        <w:spacing w:line="560" w:lineRule="exac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（二）课程目录</w:t>
      </w:r>
    </w:p>
    <w:p w:rsidR="005F75D6" w:rsidRDefault="005F75D6" w:rsidP="005F75D6">
      <w:pPr>
        <w:widowControl/>
        <w:spacing w:line="56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培训课程应设定完整的课程目录，用于学员对本课程的整体认知及专家评审概览，并注明课时数和时长。</w:t>
      </w:r>
    </w:p>
    <w:p w:rsidR="005F75D6" w:rsidRDefault="005F75D6" w:rsidP="005F75D6">
      <w:pPr>
        <w:widowControl/>
        <w:spacing w:line="56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例如：</w:t>
      </w:r>
    </w:p>
    <w:p w:rsidR="005F75D6" w:rsidRDefault="005F75D6" w:rsidP="005F75D6">
      <w:pPr>
        <w:widowControl/>
        <w:spacing w:line="56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一级目录：为课程包中各课程的名称,并注明课时数。</w:t>
      </w:r>
    </w:p>
    <w:p w:rsidR="005F75D6" w:rsidRDefault="005F75D6" w:rsidP="005F75D6">
      <w:pPr>
        <w:widowControl/>
        <w:spacing w:line="56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二级目录：为课程中各视频资源名称，并注明时长。</w:t>
      </w:r>
    </w:p>
    <w:p w:rsidR="005F75D6" w:rsidRDefault="005F75D6" w:rsidP="005F75D6">
      <w:pPr>
        <w:widowControl/>
        <w:spacing w:line="56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 xml:space="preserve">    课程目录中的名称不能重复命名,各目录名称可用重点学习内容命名,便于学员快速查询学习内容。</w:t>
      </w:r>
    </w:p>
    <w:p w:rsidR="005F75D6" w:rsidRDefault="005F75D6" w:rsidP="005F75D6">
      <w:pPr>
        <w:spacing w:line="560" w:lineRule="exac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（三）课程内容</w:t>
      </w:r>
    </w:p>
    <w:p w:rsidR="005F75D6" w:rsidRDefault="005F75D6" w:rsidP="005F75D6">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专业理论课程内容包括专业课程、等级要求等多个模块的内容组合。</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1.课程的培训内容需要含有指导性的培训内容，可掌握专业岗位的某种知识或者技能。例如：学到哪些专业理论知识、掌握什么操作技能、达到什么水平等。</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2.课程资源需要包含：视频讲授和视频演示等核心学习资源。</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3.资源提供方上</w:t>
      </w:r>
      <w:proofErr w:type="gramStart"/>
      <w:r>
        <w:rPr>
          <w:rFonts w:ascii="仿宋_GB2312" w:eastAsia="仿宋_GB2312" w:hAnsi="仿宋_GB2312" w:cs="仿宋_GB2312" w:hint="eastAsia"/>
          <w:color w:val="000000"/>
          <w:sz w:val="32"/>
          <w:szCs w:val="32"/>
          <w:lang w:bidi="ar"/>
        </w:rPr>
        <w:t>传培训自</w:t>
      </w:r>
      <w:proofErr w:type="gramEnd"/>
      <w:r>
        <w:rPr>
          <w:rFonts w:ascii="仿宋_GB2312" w:eastAsia="仿宋_GB2312" w:hAnsi="仿宋_GB2312" w:cs="仿宋_GB2312" w:hint="eastAsia"/>
          <w:color w:val="000000"/>
          <w:sz w:val="32"/>
          <w:szCs w:val="32"/>
          <w:lang w:bidi="ar"/>
        </w:rPr>
        <w:t>有课程，应结合单位生产经营特点和岗位技能要求，个性化提供课程包，且符合平台的课程审核要求。</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4.课程内容要符合职业（工种）定位，课程视频依照课程大纲，培训内容完整，根据不同章节划分知识点，知识点之间的逻辑关系严谨且明确，体现循序渐进的学习过程；根据每个课程视频的知识点，将练习题库中对应的练习题设置在课程视频后，供参训人员课后练习使用。</w:t>
      </w:r>
    </w:p>
    <w:p w:rsidR="005F75D6" w:rsidRDefault="005F75D6" w:rsidP="005F75D6">
      <w:pPr>
        <w:spacing w:line="560" w:lineRule="exac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（四）练习题库</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1.专业理论课程的练习题库要严格依据《国家职业技能标准》，根据标准中“理论知识权重表”、“基本要求”和“工作要求”中的“相关知识要求”，结合专业课程内容，科学命题。平台对练习题库进行统一整合后供参训人员使用。</w:t>
      </w:r>
    </w:p>
    <w:p w:rsidR="005F75D6" w:rsidRDefault="005F75D6" w:rsidP="005F75D6">
      <w:pPr>
        <w:pStyle w:val="a6"/>
        <w:spacing w:line="56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lastRenderedPageBreak/>
        <w:t>2.练习题库和专业课程内容要高度相关，重点突出，能够考察学员对课程核心知识点的理解。练习题难度一般分为易、较易、中、较难、难五个等级；练习题难度以中为宜，易或难的试题不超过20%。题目类型包括单选、多选、判断题，同一职业（工种）同一等级每个题型不少于100道试题。</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3.</w:t>
      </w:r>
      <w:proofErr w:type="gramStart"/>
      <w:r>
        <w:rPr>
          <w:rFonts w:ascii="仿宋_GB2312" w:eastAsia="仿宋_GB2312" w:hAnsi="仿宋_GB2312" w:cs="仿宋_GB2312" w:hint="eastAsia"/>
          <w:color w:val="000000"/>
          <w:sz w:val="32"/>
          <w:szCs w:val="32"/>
          <w:lang w:bidi="ar"/>
        </w:rPr>
        <w:t>若题集涉及</w:t>
      </w:r>
      <w:proofErr w:type="gramEnd"/>
      <w:r>
        <w:rPr>
          <w:rFonts w:ascii="仿宋_GB2312" w:eastAsia="仿宋_GB2312" w:hAnsi="仿宋_GB2312" w:cs="仿宋_GB2312" w:hint="eastAsia"/>
          <w:color w:val="000000"/>
          <w:sz w:val="32"/>
          <w:szCs w:val="32"/>
          <w:lang w:bidi="ar"/>
        </w:rPr>
        <w:t>对社会敏感事件，言辞不可过激，注意避免个人主观因素。</w:t>
      </w:r>
    </w:p>
    <w:p w:rsidR="005F75D6" w:rsidRDefault="005F75D6" w:rsidP="005F75D6">
      <w:pPr>
        <w:pStyle w:val="a6"/>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四、技术参数要求</w:t>
      </w:r>
    </w:p>
    <w:p w:rsidR="005F75D6" w:rsidRDefault="005F75D6" w:rsidP="005F75D6">
      <w:pPr>
        <w:pStyle w:val="a6"/>
        <w:spacing w:line="560" w:lineRule="exact"/>
        <w:ind w:firstLineChars="200" w:firstLine="640"/>
        <w:rPr>
          <w:rFonts w:ascii="楷体" w:eastAsia="楷体" w:hAnsi="楷体" w:cs="楷体" w:hint="eastAsia"/>
          <w:color w:val="000000"/>
          <w:kern w:val="2"/>
          <w:sz w:val="32"/>
          <w:szCs w:val="32"/>
        </w:rPr>
      </w:pPr>
      <w:r>
        <w:rPr>
          <w:rFonts w:ascii="楷体" w:eastAsia="楷体" w:hAnsi="楷体" w:cs="楷体" w:hint="eastAsia"/>
          <w:color w:val="000000"/>
          <w:kern w:val="2"/>
          <w:sz w:val="32"/>
          <w:szCs w:val="32"/>
        </w:rPr>
        <w:t>（一）视频格式及技术参数</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1.视频格式：常规视频格式（建议mp4格式）；</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2.视频分辨率：建议720P及以上，视频清晰；</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3.视频大小：单个视频文件不能超过800M；</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4.视频长度：每段视频为45分钟左右为佳。</w:t>
      </w:r>
    </w:p>
    <w:p w:rsidR="005F75D6" w:rsidRDefault="005F75D6" w:rsidP="005F75D6">
      <w:pPr>
        <w:pStyle w:val="a6"/>
        <w:spacing w:line="560" w:lineRule="exact"/>
        <w:ind w:firstLineChars="200" w:firstLine="640"/>
        <w:rPr>
          <w:rFonts w:ascii="楷体" w:eastAsia="楷体" w:hAnsi="楷体" w:cs="楷体" w:hint="eastAsia"/>
          <w:color w:val="000000"/>
          <w:kern w:val="2"/>
          <w:sz w:val="32"/>
          <w:szCs w:val="32"/>
        </w:rPr>
      </w:pPr>
      <w:r>
        <w:rPr>
          <w:rFonts w:ascii="楷体" w:eastAsia="楷体" w:hAnsi="楷体" w:cs="楷体" w:hint="eastAsia"/>
          <w:color w:val="000000"/>
          <w:kern w:val="2"/>
          <w:sz w:val="32"/>
          <w:szCs w:val="32"/>
        </w:rPr>
        <w:t>（二）音频格式及技术参数</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1.音频格式：常规音频格式封装；</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2.声道要求：双声道；</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3.声音和画面同步，</w:t>
      </w:r>
      <w:proofErr w:type="gramStart"/>
      <w:r>
        <w:rPr>
          <w:rFonts w:ascii="仿宋_GB2312" w:eastAsia="仿宋_GB2312" w:hAnsi="仿宋_GB2312" w:cs="仿宋_GB2312" w:hint="eastAsia"/>
          <w:color w:val="000000"/>
          <w:sz w:val="32"/>
          <w:szCs w:val="32"/>
          <w:lang w:bidi="ar"/>
        </w:rPr>
        <w:t>无交流</w:t>
      </w:r>
      <w:proofErr w:type="gramEnd"/>
      <w:r>
        <w:rPr>
          <w:rFonts w:ascii="仿宋_GB2312" w:eastAsia="仿宋_GB2312" w:hAnsi="仿宋_GB2312" w:cs="仿宋_GB2312" w:hint="eastAsia"/>
          <w:color w:val="000000"/>
          <w:sz w:val="32"/>
          <w:szCs w:val="32"/>
          <w:lang w:bidi="ar"/>
        </w:rPr>
        <w:t>声或其他杂音等缺陷；</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4.配音清晰，无失真、杂音干扰、音量忽大忽小等现象；</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5.主声调与现场声、背景音量无明显比例失调。</w:t>
      </w:r>
    </w:p>
    <w:p w:rsidR="005F75D6" w:rsidRDefault="005F75D6" w:rsidP="005F75D6">
      <w:pPr>
        <w:pStyle w:val="a6"/>
        <w:spacing w:line="560" w:lineRule="exact"/>
        <w:ind w:firstLineChars="200" w:firstLine="640"/>
        <w:rPr>
          <w:rFonts w:ascii="楷体" w:eastAsia="楷体" w:hAnsi="楷体" w:cs="楷体" w:hint="eastAsia"/>
          <w:color w:val="000000"/>
          <w:kern w:val="2"/>
          <w:sz w:val="32"/>
          <w:szCs w:val="32"/>
        </w:rPr>
      </w:pPr>
      <w:r>
        <w:rPr>
          <w:rFonts w:ascii="楷体" w:eastAsia="楷体" w:hAnsi="楷体" w:cs="楷体" w:hint="eastAsia"/>
          <w:color w:val="000000"/>
          <w:kern w:val="2"/>
          <w:sz w:val="32"/>
          <w:szCs w:val="32"/>
        </w:rPr>
        <w:t>（三）视频画面要求</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1.全片图像无抖动跳跃，色彩、图像画面稳定；</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2.多机拍摄的镜头衔接处无明显色差或衔接不当；</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3.内容无明显错误、相关画面素材无版权纠纷；</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lastRenderedPageBreak/>
        <w:t>4.视频课程内容及封面不得有第三方水印，画面高清、无变形。</w:t>
      </w:r>
    </w:p>
    <w:p w:rsidR="005F75D6" w:rsidRDefault="005F75D6" w:rsidP="005F75D6">
      <w:pPr>
        <w:pStyle w:val="a6"/>
        <w:spacing w:line="560" w:lineRule="exact"/>
        <w:ind w:firstLineChars="200" w:firstLine="640"/>
        <w:rPr>
          <w:rFonts w:ascii="楷体" w:eastAsia="楷体" w:hAnsi="楷体" w:cs="楷体" w:hint="eastAsia"/>
          <w:color w:val="000000"/>
          <w:kern w:val="2"/>
          <w:sz w:val="32"/>
          <w:szCs w:val="32"/>
        </w:rPr>
      </w:pPr>
      <w:r>
        <w:rPr>
          <w:rFonts w:ascii="楷体" w:eastAsia="楷体" w:hAnsi="楷体" w:cs="楷体" w:hint="eastAsia"/>
          <w:color w:val="000000"/>
          <w:kern w:val="2"/>
          <w:sz w:val="32"/>
          <w:szCs w:val="32"/>
        </w:rPr>
        <w:t>（四）后期制作要求</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1.内容制作：后期制作需贴合课程实际内容，同一课程风格一致；</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2.片头要求：长度不超过10秒，可使用课程版权方机构特色的元素；</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3.片尾要求：长度不超过5秒，可使用课程版权方机构特色的元素。</w:t>
      </w:r>
    </w:p>
    <w:p w:rsidR="005F75D6" w:rsidRDefault="005F75D6" w:rsidP="005F75D6">
      <w:pPr>
        <w:pStyle w:val="a6"/>
        <w:spacing w:line="560" w:lineRule="exact"/>
        <w:ind w:firstLineChars="200" w:firstLine="640"/>
        <w:rPr>
          <w:rFonts w:ascii="仿宋_GB2312" w:eastAsia="仿宋_GB2312" w:hAnsi="仿宋_GB2312" w:cs="仿宋_GB2312" w:hint="eastAsia"/>
          <w:color w:val="000000"/>
          <w:sz w:val="32"/>
          <w:szCs w:val="32"/>
          <w:lang w:bidi="ar"/>
        </w:rPr>
      </w:pPr>
    </w:p>
    <w:p w:rsidR="005F75D6" w:rsidRDefault="005F75D6" w:rsidP="005F75D6"/>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5F75D6" w:rsidRDefault="005F75D6" w:rsidP="005F75D6">
      <w:pPr>
        <w:rPr>
          <w:rFonts w:hint="eastAsia"/>
        </w:rPr>
      </w:pPr>
    </w:p>
    <w:p w:rsidR="00D170CD" w:rsidRPr="005F75D6" w:rsidRDefault="00D170CD">
      <w:bookmarkStart w:id="0" w:name="_GoBack"/>
      <w:bookmarkEnd w:id="0"/>
    </w:p>
    <w:sectPr w:rsidR="00D170CD" w:rsidRPr="005F7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63" w:rsidRDefault="007E0363" w:rsidP="005F75D6">
      <w:r>
        <w:separator/>
      </w:r>
    </w:p>
  </w:endnote>
  <w:endnote w:type="continuationSeparator" w:id="0">
    <w:p w:rsidR="007E0363" w:rsidRDefault="007E0363" w:rsidP="005F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63" w:rsidRDefault="007E0363" w:rsidP="005F75D6">
      <w:r>
        <w:separator/>
      </w:r>
    </w:p>
  </w:footnote>
  <w:footnote w:type="continuationSeparator" w:id="0">
    <w:p w:rsidR="007E0363" w:rsidRDefault="007E0363" w:rsidP="005F7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EC835"/>
    <w:multiLevelType w:val="singleLevel"/>
    <w:tmpl w:val="7FFEC83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99"/>
    <w:rsid w:val="005F75D6"/>
    <w:rsid w:val="006F5A99"/>
    <w:rsid w:val="007E0363"/>
    <w:rsid w:val="00D1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D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5D6"/>
    <w:rPr>
      <w:sz w:val="18"/>
      <w:szCs w:val="18"/>
    </w:rPr>
  </w:style>
  <w:style w:type="paragraph" w:styleId="a4">
    <w:name w:val="footer"/>
    <w:basedOn w:val="a"/>
    <w:link w:val="Char0"/>
    <w:uiPriority w:val="99"/>
    <w:unhideWhenUsed/>
    <w:rsid w:val="005F75D6"/>
    <w:pPr>
      <w:tabs>
        <w:tab w:val="center" w:pos="4153"/>
        <w:tab w:val="right" w:pos="8306"/>
      </w:tabs>
      <w:snapToGrid w:val="0"/>
      <w:jc w:val="left"/>
    </w:pPr>
    <w:rPr>
      <w:sz w:val="18"/>
      <w:szCs w:val="18"/>
    </w:rPr>
  </w:style>
  <w:style w:type="character" w:customStyle="1" w:styleId="Char0">
    <w:name w:val="页脚 Char"/>
    <w:basedOn w:val="a0"/>
    <w:link w:val="a4"/>
    <w:uiPriority w:val="99"/>
    <w:rsid w:val="005F75D6"/>
    <w:rPr>
      <w:sz w:val="18"/>
      <w:szCs w:val="18"/>
    </w:rPr>
  </w:style>
  <w:style w:type="paragraph" w:styleId="HTML">
    <w:name w:val="HTML Preformatted"/>
    <w:basedOn w:val="a"/>
    <w:link w:val="HTMLChar"/>
    <w:qFormat/>
    <w:rsid w:val="005F7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5F75D6"/>
    <w:rPr>
      <w:rFonts w:ascii="宋体" w:eastAsia="宋体" w:hAnsi="宋体" w:cs="Times New Roman"/>
      <w:kern w:val="0"/>
      <w:sz w:val="24"/>
      <w:szCs w:val="24"/>
    </w:rPr>
  </w:style>
  <w:style w:type="paragraph" w:styleId="a5">
    <w:name w:val="Normal (Web)"/>
    <w:basedOn w:val="a"/>
    <w:rsid w:val="005F75D6"/>
    <w:pPr>
      <w:spacing w:before="100" w:beforeAutospacing="1" w:after="100" w:afterAutospacing="1"/>
      <w:jc w:val="left"/>
    </w:pPr>
    <w:rPr>
      <w:kern w:val="0"/>
      <w:sz w:val="24"/>
    </w:rPr>
  </w:style>
  <w:style w:type="paragraph" w:customStyle="1" w:styleId="a6">
    <w:name w:val="石墨文档正文"/>
    <w:qFormat/>
    <w:rsid w:val="005F75D6"/>
    <w:rPr>
      <w:rFonts w:ascii="微软雅黑" w:eastAsia="微软雅黑" w:hAnsi="微软雅黑" w:cs="微软雅黑"/>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D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5D6"/>
    <w:rPr>
      <w:sz w:val="18"/>
      <w:szCs w:val="18"/>
    </w:rPr>
  </w:style>
  <w:style w:type="paragraph" w:styleId="a4">
    <w:name w:val="footer"/>
    <w:basedOn w:val="a"/>
    <w:link w:val="Char0"/>
    <w:uiPriority w:val="99"/>
    <w:unhideWhenUsed/>
    <w:rsid w:val="005F75D6"/>
    <w:pPr>
      <w:tabs>
        <w:tab w:val="center" w:pos="4153"/>
        <w:tab w:val="right" w:pos="8306"/>
      </w:tabs>
      <w:snapToGrid w:val="0"/>
      <w:jc w:val="left"/>
    </w:pPr>
    <w:rPr>
      <w:sz w:val="18"/>
      <w:szCs w:val="18"/>
    </w:rPr>
  </w:style>
  <w:style w:type="character" w:customStyle="1" w:styleId="Char0">
    <w:name w:val="页脚 Char"/>
    <w:basedOn w:val="a0"/>
    <w:link w:val="a4"/>
    <w:uiPriority w:val="99"/>
    <w:rsid w:val="005F75D6"/>
    <w:rPr>
      <w:sz w:val="18"/>
      <w:szCs w:val="18"/>
    </w:rPr>
  </w:style>
  <w:style w:type="paragraph" w:styleId="HTML">
    <w:name w:val="HTML Preformatted"/>
    <w:basedOn w:val="a"/>
    <w:link w:val="HTMLChar"/>
    <w:qFormat/>
    <w:rsid w:val="005F7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5F75D6"/>
    <w:rPr>
      <w:rFonts w:ascii="宋体" w:eastAsia="宋体" w:hAnsi="宋体" w:cs="Times New Roman"/>
      <w:kern w:val="0"/>
      <w:sz w:val="24"/>
      <w:szCs w:val="24"/>
    </w:rPr>
  </w:style>
  <w:style w:type="paragraph" w:styleId="a5">
    <w:name w:val="Normal (Web)"/>
    <w:basedOn w:val="a"/>
    <w:rsid w:val="005F75D6"/>
    <w:pPr>
      <w:spacing w:before="100" w:beforeAutospacing="1" w:after="100" w:afterAutospacing="1"/>
      <w:jc w:val="left"/>
    </w:pPr>
    <w:rPr>
      <w:kern w:val="0"/>
      <w:sz w:val="24"/>
    </w:rPr>
  </w:style>
  <w:style w:type="paragraph" w:customStyle="1" w:styleId="a6">
    <w:name w:val="石墨文档正文"/>
    <w:qFormat/>
    <w:rsid w:val="005F75D6"/>
    <w:rPr>
      <w:rFonts w:ascii="微软雅黑" w:eastAsia="微软雅黑" w:hAnsi="微软雅黑" w:cs="微软雅黑"/>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jyw1</dc:creator>
  <cp:keywords/>
  <dc:description/>
  <cp:lastModifiedBy>jyw1</cp:lastModifiedBy>
  <cp:revision>2</cp:revision>
  <dcterms:created xsi:type="dcterms:W3CDTF">2023-03-14T10:01:00Z</dcterms:created>
  <dcterms:modified xsi:type="dcterms:W3CDTF">2023-03-14T10:01:00Z</dcterms:modified>
</cp:coreProperties>
</file>